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F8F39" w14:textId="0A4BC39B" w:rsidR="00856D80" w:rsidRPr="00C8055F" w:rsidRDefault="00856D80" w:rsidP="00856D80">
      <w:r w:rsidRPr="00C8055F">
        <w:t>Smluvní strany</w:t>
      </w:r>
      <w:r w:rsidR="00206CFA" w:rsidRPr="00C8055F">
        <w:t>:</w:t>
      </w:r>
    </w:p>
    <w:p w14:paraId="268C769F" w14:textId="77777777" w:rsidR="00FC0C7D" w:rsidRPr="00C8055F" w:rsidRDefault="00FC0C7D" w:rsidP="00FC0C7D">
      <w:pPr>
        <w:rPr>
          <w:b/>
          <w:bCs/>
        </w:rPr>
      </w:pPr>
      <w:r w:rsidRPr="00C8055F">
        <w:rPr>
          <w:b/>
          <w:bCs/>
        </w:rPr>
        <w:t>Integrovaná doprava Středočeského kraje, příspěvková organizace</w:t>
      </w:r>
    </w:p>
    <w:p w14:paraId="53F99B71" w14:textId="2699314B" w:rsidR="00856D80" w:rsidRPr="00C8055F" w:rsidRDefault="00856D80" w:rsidP="00856D80">
      <w:pPr>
        <w:pStyle w:val="Bezmezer"/>
      </w:pPr>
      <w:r w:rsidRPr="00C8055F">
        <w:tab/>
      </w:r>
      <w:r w:rsidRPr="00781E21">
        <w:t>IČ</w:t>
      </w:r>
      <w:r w:rsidR="005C39F9" w:rsidRPr="00781E21">
        <w:t>O</w:t>
      </w:r>
      <w:r w:rsidRPr="00781E21">
        <w:t xml:space="preserve">: </w:t>
      </w:r>
      <w:r w:rsidRPr="00C8055F">
        <w:tab/>
      </w:r>
      <w:r w:rsidRPr="00C8055F">
        <w:tab/>
      </w:r>
      <w:r w:rsidRPr="00C8055F">
        <w:tab/>
        <w:t>05792291</w:t>
      </w:r>
    </w:p>
    <w:p w14:paraId="29CD1CE9" w14:textId="77777777" w:rsidR="00856D80" w:rsidRPr="00C8055F" w:rsidRDefault="00856D80" w:rsidP="00856D80">
      <w:pPr>
        <w:pStyle w:val="Bezmezer"/>
      </w:pPr>
      <w:r w:rsidRPr="00C8055F">
        <w:tab/>
        <w:t xml:space="preserve">DIČ: </w:t>
      </w:r>
      <w:r w:rsidRPr="00C8055F">
        <w:tab/>
      </w:r>
      <w:r w:rsidRPr="00C8055F">
        <w:tab/>
      </w:r>
      <w:r w:rsidRPr="00C8055F">
        <w:tab/>
        <w:t>CZ05792291</w:t>
      </w:r>
    </w:p>
    <w:p w14:paraId="3CDAEED6" w14:textId="72764B42" w:rsidR="00856D80" w:rsidRPr="00C8055F" w:rsidRDefault="00856D80" w:rsidP="00856D80">
      <w:pPr>
        <w:pStyle w:val="Bezmezer"/>
      </w:pPr>
      <w:r w:rsidRPr="00C8055F">
        <w:tab/>
        <w:t>Sídlem:</w:t>
      </w:r>
      <w:r w:rsidR="00BC6419" w:rsidRPr="00C8055F">
        <w:t xml:space="preserve"> </w:t>
      </w:r>
      <w:r w:rsidRPr="00C8055F">
        <w:tab/>
      </w:r>
      <w:r w:rsidRPr="00C8055F">
        <w:tab/>
        <w:t>Sokolovská 100/94, 186 00, Praha 8 - Karlín</w:t>
      </w:r>
    </w:p>
    <w:p w14:paraId="36095991" w14:textId="48A8EF25" w:rsidR="00856D80" w:rsidRPr="00C8055F" w:rsidRDefault="00856D80" w:rsidP="00856D80">
      <w:pPr>
        <w:pStyle w:val="Bezmezer"/>
      </w:pPr>
      <w:r w:rsidRPr="00C8055F">
        <w:tab/>
        <w:t>Bankovní spojení:</w:t>
      </w:r>
      <w:r w:rsidRPr="00C8055F">
        <w:tab/>
      </w:r>
      <w:r w:rsidR="00FC0C7D" w:rsidRPr="00C8055F">
        <w:t xml:space="preserve">PPF banka, a.s., č.ú.: </w:t>
      </w:r>
      <w:r w:rsidR="000F07A2" w:rsidRPr="00C8055F">
        <w:t>2022870006/6000</w:t>
      </w:r>
    </w:p>
    <w:p w14:paraId="1FBDD0A4" w14:textId="55257861" w:rsidR="00856D80" w:rsidRPr="00C8055F" w:rsidRDefault="00856D80" w:rsidP="0022721E">
      <w:pPr>
        <w:pStyle w:val="Bezmezer"/>
      </w:pPr>
      <w:r w:rsidRPr="00C8055F">
        <w:tab/>
        <w:t xml:space="preserve">Obchodní rejstřík: </w:t>
      </w:r>
      <w:r w:rsidRPr="00C8055F">
        <w:tab/>
      </w:r>
      <w:r w:rsidR="0022721E" w:rsidRPr="00C8055F">
        <w:t>spis.zn. Pr 1564 vedená u Městského soudu v Praze</w:t>
      </w:r>
    </w:p>
    <w:p w14:paraId="4FF9E98F" w14:textId="127BEA1E" w:rsidR="00856D80" w:rsidRPr="00C8055F" w:rsidRDefault="00856D80" w:rsidP="00856D80">
      <w:pPr>
        <w:pStyle w:val="Bezmezer"/>
      </w:pPr>
      <w:r w:rsidRPr="00C8055F">
        <w:tab/>
      </w:r>
      <w:r w:rsidR="00D672BF" w:rsidRPr="00C8055F">
        <w:t>Zastoupena</w:t>
      </w:r>
      <w:r w:rsidRPr="00C8055F">
        <w:t xml:space="preserve">: </w:t>
      </w:r>
      <w:r w:rsidRPr="00C8055F">
        <w:tab/>
      </w:r>
      <w:r w:rsidRPr="00C8055F">
        <w:tab/>
      </w:r>
      <w:r w:rsidR="0022721E" w:rsidRPr="00C8055F">
        <w:t>JUDr. Zdeněk Šponar, ředitel</w:t>
      </w:r>
      <w:r w:rsidR="00FC0C7D" w:rsidRPr="00C8055F">
        <w:t xml:space="preserve"> IDSK</w:t>
      </w:r>
    </w:p>
    <w:p w14:paraId="418205D1" w14:textId="6434E482" w:rsidR="00856D80" w:rsidRPr="00C8055F" w:rsidRDefault="00856D80" w:rsidP="00856D80">
      <w:pPr>
        <w:pStyle w:val="Bezmezer"/>
      </w:pPr>
      <w:r w:rsidRPr="00C8055F">
        <w:tab/>
        <w:t>Datová schránka:</w:t>
      </w:r>
      <w:r w:rsidRPr="00C8055F">
        <w:tab/>
      </w:r>
      <w:r w:rsidR="0022721E" w:rsidRPr="00C8055F">
        <w:t>pdrwknv</w:t>
      </w:r>
    </w:p>
    <w:p w14:paraId="3425E7DC" w14:textId="77777777" w:rsidR="00856D80" w:rsidRPr="00C8055F" w:rsidRDefault="00856D80" w:rsidP="00856D80">
      <w:pPr>
        <w:pStyle w:val="Bezmezer"/>
      </w:pPr>
      <w:r w:rsidRPr="00C8055F">
        <w:t>dále jen jako „objednatel“ na straně jedné</w:t>
      </w:r>
    </w:p>
    <w:p w14:paraId="2D3CC0F5" w14:textId="77777777" w:rsidR="00856D80" w:rsidRPr="00C8055F" w:rsidRDefault="00856D80" w:rsidP="00856D80">
      <w:r w:rsidRPr="00C8055F">
        <w:t>a</w:t>
      </w:r>
    </w:p>
    <w:p w14:paraId="0EC34F46" w14:textId="77777777" w:rsidR="00856D80" w:rsidRPr="00C8055F" w:rsidRDefault="00856D80" w:rsidP="00856D80">
      <w:pPr>
        <w:rPr>
          <w:b/>
          <w:bCs/>
        </w:rPr>
      </w:pPr>
      <w:r w:rsidRPr="00C8055F">
        <w:rPr>
          <w:b/>
          <w:bCs/>
        </w:rPr>
        <w:t>Název subjektu</w:t>
      </w:r>
    </w:p>
    <w:p w14:paraId="75C4E2DA" w14:textId="367B1AAF" w:rsidR="00856D80" w:rsidRPr="00C8055F" w:rsidRDefault="00856D80" w:rsidP="00856D80">
      <w:pPr>
        <w:pStyle w:val="Bezmezer"/>
      </w:pPr>
      <w:r w:rsidRPr="00C8055F">
        <w:tab/>
      </w:r>
      <w:r w:rsidRPr="00781E21">
        <w:t>IČ</w:t>
      </w:r>
      <w:r w:rsidR="005C39F9" w:rsidRPr="00781E21">
        <w:t>O</w:t>
      </w:r>
      <w:r w:rsidRPr="00781E21">
        <w:t xml:space="preserve">: </w:t>
      </w:r>
      <w:r w:rsidRPr="00C8055F">
        <w:tab/>
      </w:r>
      <w:r w:rsidRPr="00C8055F">
        <w:tab/>
      </w:r>
      <w:r w:rsidRPr="00C8055F">
        <w:tab/>
      </w:r>
    </w:p>
    <w:p w14:paraId="1D3FCEC4" w14:textId="77777777" w:rsidR="00856D80" w:rsidRPr="00C8055F" w:rsidRDefault="00856D80" w:rsidP="00856D80">
      <w:pPr>
        <w:pStyle w:val="Bezmezer"/>
      </w:pPr>
      <w:r w:rsidRPr="00C8055F">
        <w:tab/>
        <w:t xml:space="preserve">DIČ: </w:t>
      </w:r>
      <w:r w:rsidRPr="00C8055F">
        <w:tab/>
      </w:r>
      <w:r w:rsidRPr="00C8055F">
        <w:tab/>
      </w:r>
      <w:r w:rsidRPr="00C8055F">
        <w:tab/>
      </w:r>
    </w:p>
    <w:p w14:paraId="33EBFB90" w14:textId="77777777" w:rsidR="00856D80" w:rsidRPr="00C8055F" w:rsidRDefault="00856D80" w:rsidP="00856D80">
      <w:pPr>
        <w:pStyle w:val="Bezmezer"/>
      </w:pPr>
      <w:r w:rsidRPr="00C8055F">
        <w:tab/>
        <w:t xml:space="preserve">Sídlem: </w:t>
      </w:r>
      <w:r w:rsidRPr="00C8055F">
        <w:tab/>
      </w:r>
      <w:r w:rsidRPr="00C8055F">
        <w:tab/>
      </w:r>
    </w:p>
    <w:p w14:paraId="7F1E8C4A" w14:textId="77777777" w:rsidR="00856D80" w:rsidRPr="00C8055F" w:rsidRDefault="00856D80" w:rsidP="00856D80">
      <w:pPr>
        <w:pStyle w:val="Bezmezer"/>
      </w:pPr>
      <w:r w:rsidRPr="00C8055F">
        <w:tab/>
        <w:t>Bankovní spojení:</w:t>
      </w:r>
      <w:r w:rsidRPr="00C8055F">
        <w:tab/>
      </w:r>
    </w:p>
    <w:p w14:paraId="51F8EFF0" w14:textId="77777777" w:rsidR="00856D80" w:rsidRPr="00C8055F" w:rsidRDefault="00856D80" w:rsidP="00856D80">
      <w:pPr>
        <w:pStyle w:val="Bezmezer"/>
      </w:pPr>
      <w:r w:rsidRPr="00C8055F">
        <w:tab/>
        <w:t xml:space="preserve">Obchodní rejstřík: </w:t>
      </w:r>
      <w:r w:rsidRPr="00C8055F">
        <w:tab/>
      </w:r>
    </w:p>
    <w:p w14:paraId="5619AA2B" w14:textId="36D13F8A" w:rsidR="00856D80" w:rsidRPr="00C8055F" w:rsidRDefault="00856D80" w:rsidP="00856D80">
      <w:pPr>
        <w:pStyle w:val="Bezmezer"/>
      </w:pPr>
      <w:r w:rsidRPr="00C8055F">
        <w:tab/>
      </w:r>
      <w:r w:rsidR="00D672BF" w:rsidRPr="00C8055F">
        <w:t>Zastoupen</w:t>
      </w:r>
      <w:r w:rsidRPr="00C8055F">
        <w:t xml:space="preserve">: </w:t>
      </w:r>
      <w:r w:rsidRPr="00C8055F">
        <w:tab/>
      </w:r>
      <w:r w:rsidRPr="00C8055F">
        <w:tab/>
      </w:r>
    </w:p>
    <w:p w14:paraId="31A2279C" w14:textId="3C2DD06F" w:rsidR="00856D80" w:rsidRPr="00C8055F" w:rsidRDefault="00856D80" w:rsidP="00856D80">
      <w:pPr>
        <w:pStyle w:val="Bezmezer"/>
      </w:pPr>
      <w:r w:rsidRPr="00C8055F">
        <w:tab/>
        <w:t>Datová schránka:</w:t>
      </w:r>
      <w:r w:rsidR="00D20848" w:rsidRPr="00C8055F">
        <w:t xml:space="preserve"> </w:t>
      </w:r>
      <w:r w:rsidR="00D20848" w:rsidRPr="00C8055F">
        <w:tab/>
      </w:r>
    </w:p>
    <w:p w14:paraId="34D66C68" w14:textId="143E8FC3" w:rsidR="00856D80" w:rsidRPr="00C8055F" w:rsidRDefault="00856D80" w:rsidP="00856D80">
      <w:pPr>
        <w:pStyle w:val="Bezmezer"/>
      </w:pPr>
      <w:r w:rsidRPr="00C8055F">
        <w:t>dále jen jako „</w:t>
      </w:r>
      <w:r w:rsidR="00AE6386" w:rsidRPr="00C8055F">
        <w:t>d</w:t>
      </w:r>
      <w:r w:rsidRPr="00C8055F">
        <w:t>odavatel“ na straně druhé</w:t>
      </w:r>
    </w:p>
    <w:p w14:paraId="2109985E" w14:textId="77777777" w:rsidR="00856D80" w:rsidRPr="00C8055F" w:rsidRDefault="00856D80" w:rsidP="00856D80"/>
    <w:p w14:paraId="082705AD" w14:textId="6FBAF1CF" w:rsidR="00856D80" w:rsidRPr="00C8055F" w:rsidRDefault="00856D80" w:rsidP="00856D80">
      <w:r w:rsidRPr="00C8055F">
        <w:t>se v souladu s ustanovením § 2079 a násl. zákona č. 89/2012 Sb., občanský zákoník,</w:t>
      </w:r>
      <w:r w:rsidR="00376B01" w:rsidRPr="00C8055F">
        <w:t xml:space="preserve"> ve znění pozdějších předpisů</w:t>
      </w:r>
      <w:r w:rsidR="00374B04">
        <w:t xml:space="preserve"> (dále jen „občanský zákoník“)</w:t>
      </w:r>
      <w:r w:rsidR="00376B01" w:rsidRPr="00C8055F">
        <w:t>,</w:t>
      </w:r>
      <w:r w:rsidRPr="00C8055F">
        <w:t xml:space="preserve"> dohodly níže uvedeného dne, měsíce a roku tak, jak stanoví tato</w:t>
      </w:r>
    </w:p>
    <w:p w14:paraId="5C1161D0" w14:textId="77777777" w:rsidR="00856D80" w:rsidRPr="00C8055F" w:rsidRDefault="00856D80" w:rsidP="00856D80"/>
    <w:p w14:paraId="21E24999" w14:textId="77777777" w:rsidR="00856D80" w:rsidRPr="00C8055F" w:rsidRDefault="00856D80" w:rsidP="00856D80"/>
    <w:p w14:paraId="012E2EAE" w14:textId="1AEC9752" w:rsidR="00856D80" w:rsidRPr="00C8055F" w:rsidRDefault="00856D80" w:rsidP="00856D80">
      <w:pPr>
        <w:pStyle w:val="Nzev"/>
        <w:jc w:val="center"/>
      </w:pPr>
      <w:r w:rsidRPr="00C8055F">
        <w:t>KUPNÍ SMLOUVA</w:t>
      </w:r>
    </w:p>
    <w:p w14:paraId="63C1703F" w14:textId="77777777" w:rsidR="00856D80" w:rsidRPr="00C8055F" w:rsidRDefault="00856D80" w:rsidP="00856D80">
      <w:pPr>
        <w:jc w:val="center"/>
      </w:pPr>
      <w:r w:rsidRPr="00C8055F">
        <w:t>(dále jen „Smlouva“)</w:t>
      </w:r>
    </w:p>
    <w:p w14:paraId="0EFC1315" w14:textId="77777777" w:rsidR="00856D80" w:rsidRPr="00C8055F" w:rsidRDefault="00856D80" w:rsidP="00856D80"/>
    <w:p w14:paraId="7774C4AC" w14:textId="77777777" w:rsidR="00856D80" w:rsidRPr="00C8055F" w:rsidRDefault="00856D80" w:rsidP="00856D80"/>
    <w:p w14:paraId="55A9F597" w14:textId="77777777" w:rsidR="00856D80" w:rsidRPr="00C8055F" w:rsidRDefault="00856D80" w:rsidP="00635652">
      <w:pPr>
        <w:pStyle w:val="Nadpis1"/>
        <w:numPr>
          <w:ilvl w:val="0"/>
          <w:numId w:val="0"/>
        </w:numPr>
        <w:ind w:left="432" w:hanging="432"/>
      </w:pPr>
      <w:r w:rsidRPr="00C8055F">
        <w:t>Preambule</w:t>
      </w:r>
    </w:p>
    <w:p w14:paraId="743F8C7A" w14:textId="47A6C3F5" w:rsidR="00856D80" w:rsidRPr="00C8055F" w:rsidRDefault="00856D80" w:rsidP="00AE6386">
      <w:pPr>
        <w:rPr>
          <w:b/>
          <w:bCs/>
        </w:rPr>
      </w:pPr>
      <w:r w:rsidRPr="00C8055F">
        <w:t>Tato kupní smlouva se uzavírá na základě výsledku zadávacího řízení na veřejnou zakázku zadávanou podle zákona č. 134/2016 Sb., o zadávání veřejných zakázek, v</w:t>
      </w:r>
      <w:r w:rsidR="00ED3918" w:rsidRPr="00C8055F">
        <w:t>e</w:t>
      </w:r>
      <w:r w:rsidRPr="00C8055F">
        <w:t xml:space="preserve"> znění</w:t>
      </w:r>
      <w:r w:rsidR="00ED3918" w:rsidRPr="00C8055F">
        <w:t xml:space="preserve"> pozdějších předpisů</w:t>
      </w:r>
      <w:r w:rsidRPr="00C8055F">
        <w:t>, s názvem „</w:t>
      </w:r>
      <w:r w:rsidR="00A75F6E" w:rsidRPr="00C8055F">
        <w:t>Obnova ICT infrastruktury</w:t>
      </w:r>
      <w:r w:rsidRPr="00C8055F">
        <w:t>“</w:t>
      </w:r>
      <w:r w:rsidR="00ED3918" w:rsidRPr="00C8055F">
        <w:t xml:space="preserve">, jehož oznámení bylo uveřejněno ve Věstníku veřejných zakázek dne </w:t>
      </w:r>
      <w:r w:rsidR="00742BCF">
        <w:t>29. 4. 2024</w:t>
      </w:r>
      <w:r w:rsidR="00ED3918" w:rsidRPr="00C8055F">
        <w:t xml:space="preserve"> pod ev.</w:t>
      </w:r>
      <w:r w:rsidR="00ED3918" w:rsidRPr="00C8055F">
        <w:t xml:space="preserve"> č.</w:t>
      </w:r>
      <w:r w:rsidR="00A0401E">
        <w:t xml:space="preserve"> zakázky</w:t>
      </w:r>
      <w:r w:rsidR="00ED3918" w:rsidRPr="00C8055F">
        <w:t xml:space="preserve"> </w:t>
      </w:r>
      <w:r w:rsidR="00ED3918" w:rsidRPr="00C8055F">
        <w:t>Z2024-</w:t>
      </w:r>
      <w:r w:rsidR="00742BCF">
        <w:t>019082</w:t>
      </w:r>
      <w:r w:rsidR="00ED3918" w:rsidRPr="00C8055F">
        <w:t xml:space="preserve"> (dále jen „</w:t>
      </w:r>
      <w:r w:rsidR="00ED3918" w:rsidRPr="00C8055F">
        <w:rPr>
          <w:b/>
          <w:bCs/>
        </w:rPr>
        <w:t>Veřejná zakázka</w:t>
      </w:r>
      <w:r w:rsidR="00ED3918" w:rsidRPr="00C8055F">
        <w:t>“)</w:t>
      </w:r>
      <w:r w:rsidRPr="00C8055F">
        <w:t>.</w:t>
      </w:r>
    </w:p>
    <w:p w14:paraId="3B69BD4A" w14:textId="7A5E3957" w:rsidR="00FB5989" w:rsidRPr="00C8055F" w:rsidRDefault="00FB5989">
      <w:pPr>
        <w:spacing w:before="0" w:after="160" w:line="259" w:lineRule="auto"/>
        <w:jc w:val="left"/>
      </w:pPr>
      <w:r w:rsidRPr="00C8055F">
        <w:br w:type="page"/>
      </w:r>
    </w:p>
    <w:p w14:paraId="628FA33C" w14:textId="3A060692" w:rsidR="00856D80" w:rsidRPr="00C8055F" w:rsidRDefault="00856D80" w:rsidP="00856D80">
      <w:pPr>
        <w:pStyle w:val="Nadpis1"/>
      </w:pPr>
      <w:r w:rsidRPr="00C8055F">
        <w:lastRenderedPageBreak/>
        <w:t>Předmět smlouvy</w:t>
      </w:r>
    </w:p>
    <w:p w14:paraId="7DA3C727" w14:textId="006694E4" w:rsidR="00856D80" w:rsidRPr="00C8055F" w:rsidRDefault="00856D80" w:rsidP="00856D80">
      <w:pPr>
        <w:pStyle w:val="Nadpis2"/>
      </w:pPr>
      <w:r w:rsidRPr="00C8055F">
        <w:t xml:space="preserve">Předmětem této smlouvy </w:t>
      </w:r>
      <w:r w:rsidR="00ED3918" w:rsidRPr="00C8055F">
        <w:t>je dodávka hardwarových technologií a softwarového vybavení, včetně příslušenství (dále souhrnně jen „</w:t>
      </w:r>
      <w:r w:rsidR="00ED3918" w:rsidRPr="00C8055F">
        <w:rPr>
          <w:b/>
          <w:bCs/>
        </w:rPr>
        <w:t>Zboží</w:t>
      </w:r>
      <w:r w:rsidR="00ED3918" w:rsidRPr="00C8055F">
        <w:t>“)</w:t>
      </w:r>
      <w:r w:rsidRPr="00C8055F">
        <w:t>.</w:t>
      </w:r>
      <w:r w:rsidR="00ED3918" w:rsidRPr="00C8055F">
        <w:t xml:space="preserve"> Součástí předmětu plnění této smlouvy je poskytnutí souvisejících služeb. Bližší specifikace předmětu plnění je obsažena v příloze č. 1 této smlouvy.</w:t>
      </w:r>
    </w:p>
    <w:p w14:paraId="40075C3E" w14:textId="4FDDDD0F" w:rsidR="00856D80" w:rsidRPr="00C8055F" w:rsidRDefault="00ED3918" w:rsidP="00856D80">
      <w:pPr>
        <w:pStyle w:val="Nadpis2"/>
      </w:pPr>
      <w:r w:rsidRPr="00C8055F">
        <w:t>Touto smlouvou se dodavatel zavazuje dodat Zboží a poskytovat objednateli související služby</w:t>
      </w:r>
      <w:r w:rsidR="00856D80" w:rsidRPr="00C8055F">
        <w:t>, a objednatel</w:t>
      </w:r>
      <w:r w:rsidRPr="00C8055F">
        <w:t xml:space="preserve"> se zavazuje </w:t>
      </w:r>
      <w:r w:rsidR="00856D80" w:rsidRPr="00C8055F">
        <w:t>uhradit dodavateli za dodané Zboží</w:t>
      </w:r>
      <w:r w:rsidRPr="00C8055F">
        <w:t xml:space="preserve"> a poskytnuté služby</w:t>
      </w:r>
      <w:r w:rsidR="00856D80" w:rsidRPr="00C8055F">
        <w:t xml:space="preserve"> dohodnutou cenu</w:t>
      </w:r>
      <w:r w:rsidR="00AA003B" w:rsidRPr="00C8055F">
        <w:t xml:space="preserve"> specifikovanou v Příloze č. 2 této smlouvy</w:t>
      </w:r>
      <w:r w:rsidR="00856D80" w:rsidRPr="00C8055F">
        <w:t>.</w:t>
      </w:r>
    </w:p>
    <w:p w14:paraId="4C6BE85E" w14:textId="1643C828" w:rsidR="00ED3918" w:rsidRPr="00C8055F" w:rsidRDefault="00ED3918" w:rsidP="00ED3918">
      <w:pPr>
        <w:pStyle w:val="Nadpis2"/>
        <w:ind w:left="578" w:hanging="578"/>
      </w:pPr>
      <w:r w:rsidRPr="00C8055F">
        <w:t>Pro účely této smlouvy mají níže uvedené výrazy následující význam:</w:t>
      </w:r>
    </w:p>
    <w:p w14:paraId="6EDC072E" w14:textId="77777777" w:rsidR="00ED3918" w:rsidRPr="00C8055F" w:rsidRDefault="00ED3918" w:rsidP="00ED3918">
      <w:pPr>
        <w:pStyle w:val="Nadpis3"/>
      </w:pPr>
      <w:r w:rsidRPr="00C8055F">
        <w:rPr>
          <w:b/>
          <w:bCs/>
        </w:rPr>
        <w:t>Zadávací dokumentace</w:t>
      </w:r>
      <w:r w:rsidRPr="00C8055F">
        <w:t xml:space="preserve"> je zadávací dokumentace Veřejné zakázky, včetně všech jejích součástí a příloh.</w:t>
      </w:r>
    </w:p>
    <w:p w14:paraId="3814A3F6" w14:textId="389012C4" w:rsidR="00ED3918" w:rsidRPr="00C8055F" w:rsidRDefault="00ED3918" w:rsidP="00ED3918">
      <w:pPr>
        <w:pStyle w:val="Nadpis3"/>
      </w:pPr>
      <w:r w:rsidRPr="00C8055F">
        <w:rPr>
          <w:b/>
          <w:bCs/>
        </w:rPr>
        <w:t>Nabídka dodavatele</w:t>
      </w:r>
      <w:r w:rsidRPr="00C8055F">
        <w:t xml:space="preserve"> je nabídka podaná dodavatelem v zadávacím řízení na Veřejnou zakázku, včetně všech jejích součástí a příloh.</w:t>
      </w:r>
    </w:p>
    <w:p w14:paraId="520ED7B7" w14:textId="0D76582D" w:rsidR="00ED3918" w:rsidRDefault="00ED3918" w:rsidP="00781E21">
      <w:pPr>
        <w:pStyle w:val="Nadpis2"/>
        <w:ind w:left="578" w:hanging="578"/>
      </w:pPr>
      <w:r w:rsidRPr="00C8055F">
        <w:t xml:space="preserve">Dodavatel je povinen postupovat při plnění této smlouvy v souladu s vlastním textem této smlouvy i s jejími přílohami. Poskytované plnění dodavatele musí odpovídat všem požadavkům a skutečnostem uvedeným v této smlouvě, Nabídce dodavatele i Zadávací dokumentaci. Veškeré údaje uvedené v Zadávací dokumentaci a Nabídce dodavatele jsou pro dodavatele závazné a jsou součástí předmětu plnění </w:t>
      </w:r>
      <w:r w:rsidR="00DD3C00" w:rsidRPr="00C8055F">
        <w:t>této smlouvy</w:t>
      </w:r>
      <w:r w:rsidRPr="00C8055F">
        <w:t>.</w:t>
      </w:r>
    </w:p>
    <w:p w14:paraId="04395313" w14:textId="26D0F4CD" w:rsidR="00164661" w:rsidRPr="00164661" w:rsidRDefault="00164661" w:rsidP="00164661">
      <w:pPr>
        <w:pStyle w:val="Nadpis2"/>
        <w:ind w:left="578" w:hanging="578"/>
      </w:pPr>
      <w:bookmarkStart w:id="0" w:name="_Ref164946706"/>
      <w:r>
        <w:t xml:space="preserve">Dodavatel je povinen </w:t>
      </w:r>
      <w:r w:rsidRPr="00164661">
        <w:t>zachovávat mlčenlivost o všech skutečnostech, o nichž se v souvislosti s</w:t>
      </w:r>
      <w:r>
        <w:t> </w:t>
      </w:r>
      <w:r w:rsidRPr="00164661">
        <w:t xml:space="preserve">plněním této smlouvy dozví, a to bez ohledu na to, jakým způsobem tyto informace získal; </w:t>
      </w:r>
      <w:r>
        <w:t>dodavatel</w:t>
      </w:r>
      <w:r w:rsidRPr="00164661">
        <w:t xml:space="preserve"> je zároveň povinen zajistit, aby tuto povinnost dodržovala i jakákoliv třetí osoba, kterou </w:t>
      </w:r>
      <w:r w:rsidR="009C0838">
        <w:t>dodavatel</w:t>
      </w:r>
      <w:r w:rsidRPr="00164661">
        <w:t xml:space="preserve"> pro plnění svých úkolů plynoucích z této smlouvy přímo či nepřímo použije</w:t>
      </w:r>
      <w:r w:rsidR="009C0838">
        <w:t>.</w:t>
      </w:r>
      <w:r w:rsidRPr="00164661">
        <w:t xml:space="preserve"> </w:t>
      </w:r>
      <w:r w:rsidR="009C0838">
        <w:t>Z</w:t>
      </w:r>
      <w:r w:rsidRPr="00164661">
        <w:t xml:space="preserve">působí-li </w:t>
      </w:r>
      <w:r w:rsidR="009C0838">
        <w:t>dodavatel</w:t>
      </w:r>
      <w:r w:rsidRPr="00164661">
        <w:t xml:space="preserve"> při plnění předmětu této smlouvy objednateli újmu v důsledku úniku informací, bude povinen tuto újmu nahradit</w:t>
      </w:r>
      <w:r w:rsidR="009C0838">
        <w:t>.</w:t>
      </w:r>
      <w:r w:rsidRPr="00164661">
        <w:t xml:space="preserve"> </w:t>
      </w:r>
      <w:r w:rsidR="009C0838">
        <w:t>T</w:t>
      </w:r>
      <w:r w:rsidRPr="00164661">
        <w:t>ímto ujednáním není dotčena platnost jakýchkoliv případných zvláštních smluvních ujednání mezi smluvními stranami o ochraně důvěrných informací</w:t>
      </w:r>
      <w:r w:rsidR="009C0838">
        <w:t>.</w:t>
      </w:r>
      <w:bookmarkEnd w:id="0"/>
    </w:p>
    <w:p w14:paraId="70AA528A" w14:textId="01439977" w:rsidR="00856D80" w:rsidRPr="00C8055F" w:rsidRDefault="00856D80" w:rsidP="00856D80">
      <w:pPr>
        <w:pStyle w:val="Nadpis1"/>
      </w:pPr>
      <w:r w:rsidRPr="00C8055F">
        <w:t>Kupní cena a platební podmínky</w:t>
      </w:r>
    </w:p>
    <w:p w14:paraId="60786D8F" w14:textId="68C0EFDF" w:rsidR="00FB5989" w:rsidRPr="00C8055F" w:rsidRDefault="00FB5989" w:rsidP="00FB5989">
      <w:pPr>
        <w:pStyle w:val="Nadpis2"/>
      </w:pPr>
      <w:r w:rsidRPr="00C8055F">
        <w:t xml:space="preserve">Podrobná specifikace ceny plnění je uvedena v příloze č. 2 této smlouvy. </w:t>
      </w:r>
      <w:r w:rsidR="00D914A3" w:rsidRPr="00C8055F">
        <w:t>Souhrnné ceny jednotlivých etap plnění jsou následující:</w:t>
      </w:r>
    </w:p>
    <w:tbl>
      <w:tblPr>
        <w:tblStyle w:val="Mkatabulky"/>
        <w:tblW w:w="0" w:type="auto"/>
        <w:tblInd w:w="578" w:type="dxa"/>
        <w:tblLook w:val="04A0" w:firstRow="1" w:lastRow="0" w:firstColumn="1" w:lastColumn="0" w:noHBand="0" w:noVBand="1"/>
      </w:tblPr>
      <w:tblGrid>
        <w:gridCol w:w="2678"/>
        <w:gridCol w:w="1842"/>
        <w:gridCol w:w="3964"/>
      </w:tblGrid>
      <w:tr w:rsidR="00C8055F" w:rsidRPr="00C8055F" w14:paraId="41029890" w14:textId="77777777" w:rsidTr="00C94A4F">
        <w:tc>
          <w:tcPr>
            <w:tcW w:w="2678" w:type="dxa"/>
            <w:shd w:val="clear" w:color="auto" w:fill="D9D9D9" w:themeFill="background1" w:themeFillShade="D9"/>
          </w:tcPr>
          <w:p w14:paraId="521504E0" w14:textId="07780579" w:rsidR="00AD065D" w:rsidRPr="00C8055F" w:rsidRDefault="00AD065D" w:rsidP="00AD065D">
            <w:pPr>
              <w:pStyle w:val="Bezmezer"/>
            </w:pPr>
            <w:r w:rsidRPr="00C8055F">
              <w:t>Položka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0B68EB35" w14:textId="07A168F5" w:rsidR="00AD065D" w:rsidRPr="00C8055F" w:rsidRDefault="00AD065D" w:rsidP="00AD065D">
            <w:pPr>
              <w:pStyle w:val="Bezmezer"/>
            </w:pPr>
            <w:r w:rsidRPr="00C8055F">
              <w:t>Celková cena v Kč bez DPH</w:t>
            </w:r>
          </w:p>
        </w:tc>
        <w:tc>
          <w:tcPr>
            <w:tcW w:w="3964" w:type="dxa"/>
            <w:shd w:val="clear" w:color="auto" w:fill="D9D9D9" w:themeFill="background1" w:themeFillShade="D9"/>
          </w:tcPr>
          <w:p w14:paraId="5313FDF6" w14:textId="10D24BAA" w:rsidR="00AD065D" w:rsidRPr="00C8055F" w:rsidRDefault="00AD065D" w:rsidP="00AD065D">
            <w:pPr>
              <w:pStyle w:val="Bezmezer"/>
            </w:pPr>
            <w:r w:rsidRPr="00C8055F">
              <w:t xml:space="preserve">Rozsah plnění vtahující se k uvedené ceně </w:t>
            </w:r>
          </w:p>
        </w:tc>
      </w:tr>
      <w:tr w:rsidR="00C8055F" w:rsidRPr="00C8055F" w14:paraId="36F89D7B" w14:textId="77777777" w:rsidTr="00C94A4F">
        <w:tc>
          <w:tcPr>
            <w:tcW w:w="2678" w:type="dxa"/>
          </w:tcPr>
          <w:p w14:paraId="3E95DE41" w14:textId="4F48D165" w:rsidR="00C94A4F" w:rsidRPr="00C8055F" w:rsidRDefault="00C94A4F" w:rsidP="00AD065D">
            <w:pPr>
              <w:pStyle w:val="Bezmezer"/>
            </w:pPr>
            <w:r w:rsidRPr="00C8055F">
              <w:t>Etapa č. 1</w:t>
            </w:r>
          </w:p>
          <w:p w14:paraId="1BA3B01F" w14:textId="64CF4DC8" w:rsidR="00AD065D" w:rsidRPr="00C8055F" w:rsidRDefault="00C94A4F" w:rsidP="00AD065D">
            <w:pPr>
              <w:pStyle w:val="Bezmezer"/>
            </w:pPr>
            <w:r w:rsidRPr="00C8055F">
              <w:t>Dodání</w:t>
            </w:r>
            <w:r w:rsidR="00AD065D" w:rsidRPr="00C8055F">
              <w:t xml:space="preserve"> zboží</w:t>
            </w:r>
          </w:p>
        </w:tc>
        <w:tc>
          <w:tcPr>
            <w:tcW w:w="1842" w:type="dxa"/>
          </w:tcPr>
          <w:p w14:paraId="71A846A3" w14:textId="60623072" w:rsidR="00AD065D" w:rsidRPr="00C8055F" w:rsidRDefault="00AD065D" w:rsidP="00AD065D">
            <w:pPr>
              <w:pStyle w:val="Bezmezer"/>
              <w:ind w:right="177"/>
              <w:jc w:val="right"/>
              <w:rPr>
                <w:highlight w:val="yellow"/>
              </w:rPr>
            </w:pPr>
            <w:r w:rsidRPr="00C8055F">
              <w:rPr>
                <w:highlight w:val="yellow"/>
              </w:rPr>
              <w:t>x.xxx.xxx,xx</w:t>
            </w:r>
          </w:p>
        </w:tc>
        <w:tc>
          <w:tcPr>
            <w:tcW w:w="3964" w:type="dxa"/>
          </w:tcPr>
          <w:p w14:paraId="5FAACFF4" w14:textId="10217404" w:rsidR="00AD065D" w:rsidRPr="00C8055F" w:rsidRDefault="00C94A4F" w:rsidP="00AD065D">
            <w:pPr>
              <w:pStyle w:val="Bezmezer"/>
            </w:pPr>
            <w:r w:rsidRPr="00C8055F">
              <w:t>Souhrnná c</w:t>
            </w:r>
            <w:r w:rsidR="00AD065D" w:rsidRPr="00C8055F">
              <w:t>ena za komplet</w:t>
            </w:r>
            <w:r w:rsidR="00A77826">
              <w:t>ní</w:t>
            </w:r>
            <w:r w:rsidR="00AD065D" w:rsidRPr="00C8055F">
              <w:t xml:space="preserve"> </w:t>
            </w:r>
            <w:r w:rsidRPr="00C8055F">
              <w:t xml:space="preserve">dodání zboží </w:t>
            </w:r>
            <w:r w:rsidR="00AD065D" w:rsidRPr="00C8055F">
              <w:t xml:space="preserve">dle přílohy č. 2 </w:t>
            </w:r>
          </w:p>
        </w:tc>
      </w:tr>
      <w:tr w:rsidR="00C8055F" w:rsidRPr="00C8055F" w14:paraId="7D8C3D0F" w14:textId="77777777" w:rsidTr="00C94A4F">
        <w:tc>
          <w:tcPr>
            <w:tcW w:w="2678" w:type="dxa"/>
          </w:tcPr>
          <w:p w14:paraId="0EFE8321" w14:textId="1542B68E" w:rsidR="00C94A4F" w:rsidRPr="00C8055F" w:rsidRDefault="00C94A4F" w:rsidP="00AD065D">
            <w:pPr>
              <w:pStyle w:val="Bezmezer"/>
            </w:pPr>
            <w:r w:rsidRPr="00C8055F">
              <w:t>Etapa č. 2</w:t>
            </w:r>
          </w:p>
          <w:p w14:paraId="7ABE495A" w14:textId="22C02A68" w:rsidR="00AD065D" w:rsidRPr="00C8055F" w:rsidRDefault="00C94A4F" w:rsidP="00AD065D">
            <w:pPr>
              <w:pStyle w:val="Bezmezer"/>
            </w:pPr>
            <w:r w:rsidRPr="00C8055F">
              <w:t>Implementace</w:t>
            </w:r>
          </w:p>
        </w:tc>
        <w:tc>
          <w:tcPr>
            <w:tcW w:w="1842" w:type="dxa"/>
          </w:tcPr>
          <w:p w14:paraId="71110172" w14:textId="3CCE209D" w:rsidR="00AD065D" w:rsidRPr="00C8055F" w:rsidRDefault="00AD065D" w:rsidP="00AD065D">
            <w:pPr>
              <w:pStyle w:val="Bezmezer"/>
              <w:ind w:right="177"/>
              <w:jc w:val="right"/>
              <w:rPr>
                <w:highlight w:val="yellow"/>
              </w:rPr>
            </w:pPr>
            <w:r w:rsidRPr="00C8055F">
              <w:rPr>
                <w:highlight w:val="yellow"/>
              </w:rPr>
              <w:t>x.xxx.xxx,xx</w:t>
            </w:r>
          </w:p>
        </w:tc>
        <w:tc>
          <w:tcPr>
            <w:tcW w:w="3964" w:type="dxa"/>
          </w:tcPr>
          <w:p w14:paraId="34716714" w14:textId="6E6C83BC" w:rsidR="00AD065D" w:rsidRPr="00C8055F" w:rsidRDefault="00C94A4F" w:rsidP="00AD065D">
            <w:pPr>
              <w:pStyle w:val="Bezmezer"/>
            </w:pPr>
            <w:r w:rsidRPr="00C8055F">
              <w:t>Souhrnná cena za komplet</w:t>
            </w:r>
            <w:r w:rsidR="00A77826">
              <w:t>ní</w:t>
            </w:r>
            <w:r w:rsidRPr="00C8055F">
              <w:t xml:space="preserve"> implementaci dle přílohy č. 2 (v předpokládaném rozsahu 20 člověkodní</w:t>
            </w:r>
            <w:r w:rsidR="00DF4E70">
              <w:t>; cena je sjednána jako pevná bez ohledu na skutečné úsilí, které si řádné provedení etapy č. 2 vyžádá</w:t>
            </w:r>
            <w:r w:rsidRPr="00C8055F">
              <w:t>)</w:t>
            </w:r>
          </w:p>
        </w:tc>
      </w:tr>
      <w:tr w:rsidR="00AD065D" w:rsidRPr="00C8055F" w14:paraId="147C80BD" w14:textId="77777777" w:rsidTr="00C94A4F">
        <w:tc>
          <w:tcPr>
            <w:tcW w:w="2678" w:type="dxa"/>
          </w:tcPr>
          <w:p w14:paraId="1ACB0664" w14:textId="4840566E" w:rsidR="00C94A4F" w:rsidRPr="00C8055F" w:rsidRDefault="00C94A4F" w:rsidP="00AD065D">
            <w:pPr>
              <w:pStyle w:val="Bezmezer"/>
            </w:pPr>
            <w:r w:rsidRPr="00C8055F">
              <w:t>Etapa č. 3</w:t>
            </w:r>
          </w:p>
          <w:p w14:paraId="1006EBA2" w14:textId="21A7FDA6" w:rsidR="00AD065D" w:rsidRPr="00C8055F" w:rsidRDefault="00C94A4F" w:rsidP="00AD065D">
            <w:pPr>
              <w:pStyle w:val="Bezmezer"/>
            </w:pPr>
            <w:r w:rsidRPr="00C8055F">
              <w:t>Podpora provozu</w:t>
            </w:r>
          </w:p>
        </w:tc>
        <w:tc>
          <w:tcPr>
            <w:tcW w:w="1842" w:type="dxa"/>
          </w:tcPr>
          <w:p w14:paraId="748A6683" w14:textId="4AC5F02A" w:rsidR="00AD065D" w:rsidRPr="00C8055F" w:rsidRDefault="00AD065D" w:rsidP="00AD065D">
            <w:pPr>
              <w:pStyle w:val="Bezmezer"/>
              <w:ind w:right="177"/>
              <w:jc w:val="right"/>
              <w:rPr>
                <w:highlight w:val="yellow"/>
              </w:rPr>
            </w:pPr>
            <w:r w:rsidRPr="00C8055F">
              <w:rPr>
                <w:highlight w:val="yellow"/>
              </w:rPr>
              <w:t>x.xxx.xxx,xx</w:t>
            </w:r>
          </w:p>
        </w:tc>
        <w:tc>
          <w:tcPr>
            <w:tcW w:w="3964" w:type="dxa"/>
          </w:tcPr>
          <w:p w14:paraId="7C8BA66C" w14:textId="5406ABAC" w:rsidR="00AD065D" w:rsidRPr="00C8055F" w:rsidRDefault="00C94A4F" w:rsidP="00AD065D">
            <w:pPr>
              <w:pStyle w:val="Bezmezer"/>
            </w:pPr>
            <w:r w:rsidRPr="00C8055F">
              <w:t>Souhrnná cena za celkový předpokládaný rozsah 260 člověkohodin využitelných po dobu trvání rozšířené záruky 60 měsíců specifikovaný v příloze č. 2</w:t>
            </w:r>
            <w:r w:rsidR="00A77826">
              <w:t>; dodavateli bude náležet cena dle skutečného rozsahu poskytnutých služeb (v jednotkové sazbě dle přílohy č. 2)</w:t>
            </w:r>
          </w:p>
        </w:tc>
      </w:tr>
    </w:tbl>
    <w:p w14:paraId="7F2CC811" w14:textId="77777777" w:rsidR="00AD065D" w:rsidRPr="00C8055F" w:rsidRDefault="00AD065D" w:rsidP="00C94A4F">
      <w:pPr>
        <w:pStyle w:val="Bezmezer"/>
      </w:pPr>
    </w:p>
    <w:p w14:paraId="01EEE8F1" w14:textId="73BB4AD5" w:rsidR="00856D80" w:rsidRPr="00C8055F" w:rsidRDefault="00FB5989" w:rsidP="00856D80">
      <w:pPr>
        <w:pStyle w:val="Nadpis2"/>
      </w:pPr>
      <w:r w:rsidRPr="00C8055F">
        <w:lastRenderedPageBreak/>
        <w:t xml:space="preserve">Veškeré </w:t>
      </w:r>
      <w:r w:rsidR="00856D80" w:rsidRPr="00C8055F">
        <w:t>cen</w:t>
      </w:r>
      <w:r w:rsidRPr="00C8055F">
        <w:t>y</w:t>
      </w:r>
      <w:r w:rsidR="00856D80" w:rsidRPr="00C8055F">
        <w:t xml:space="preserve"> </w:t>
      </w:r>
      <w:r w:rsidRPr="00C8055F">
        <w:t xml:space="preserve">uvedené v Příloze č. 2 </w:t>
      </w:r>
      <w:r w:rsidR="00856D80" w:rsidRPr="00C8055F">
        <w:t>j</w:t>
      </w:r>
      <w:r w:rsidRPr="00C8055F">
        <w:t>sou</w:t>
      </w:r>
      <w:r w:rsidR="00856D80" w:rsidRPr="00C8055F">
        <w:t xml:space="preserve"> stanoven</w:t>
      </w:r>
      <w:r w:rsidRPr="00C8055F">
        <w:t>y</w:t>
      </w:r>
      <w:r w:rsidR="00856D80" w:rsidRPr="00C8055F">
        <w:t xml:space="preserve"> jako nejvýše přípustn</w:t>
      </w:r>
      <w:r w:rsidRPr="00C8055F">
        <w:t>é</w:t>
      </w:r>
      <w:r w:rsidR="00856D80" w:rsidRPr="00C8055F">
        <w:t>, konečn</w:t>
      </w:r>
      <w:r w:rsidRPr="00C8055F">
        <w:t>é</w:t>
      </w:r>
      <w:r w:rsidR="00856D80" w:rsidRPr="00C8055F">
        <w:t>, neměnn</w:t>
      </w:r>
      <w:r w:rsidRPr="00C8055F">
        <w:t>é</w:t>
      </w:r>
      <w:r w:rsidR="00856D80" w:rsidRPr="00C8055F">
        <w:t xml:space="preserve"> za jinak nezměněných podmínek a zahrnuje všechny náklady související s</w:t>
      </w:r>
      <w:r w:rsidRPr="00C8055F">
        <w:t> poskytnutím konkrétního plnění</w:t>
      </w:r>
      <w:r w:rsidR="00856D80" w:rsidRPr="00C8055F">
        <w:t xml:space="preserve">. </w:t>
      </w:r>
      <w:r w:rsidRPr="00C8055F">
        <w:t xml:space="preserve">Celková </w:t>
      </w:r>
      <w:r w:rsidR="00856D80" w:rsidRPr="00C8055F">
        <w:t xml:space="preserve">cena zahrnuje rovněž veškeré náklady, přiměřený zisk a obsahuje započtená rizika včetně finančních vlivů jako je např. inflace po celou dobu </w:t>
      </w:r>
      <w:r w:rsidR="00D67D0F" w:rsidRPr="00C8055F">
        <w:t>plnění smlouvy</w:t>
      </w:r>
      <w:r w:rsidR="00856D80" w:rsidRPr="00C8055F">
        <w:t xml:space="preserve">. Ceny zahrnují veškeré náklady dodavatele související s realizací předmětu </w:t>
      </w:r>
      <w:r w:rsidR="00D67D0F" w:rsidRPr="00C8055F">
        <w:t>smlouvy</w:t>
      </w:r>
      <w:r w:rsidR="00856D80" w:rsidRPr="00C8055F">
        <w:t>.</w:t>
      </w:r>
    </w:p>
    <w:p w14:paraId="7A805407" w14:textId="7332CFAD" w:rsidR="00FB5989" w:rsidRPr="00C8055F" w:rsidRDefault="00FB5989" w:rsidP="00FB5989">
      <w:pPr>
        <w:pStyle w:val="Nadpis2"/>
      </w:pPr>
      <w:r w:rsidRPr="00C8055F">
        <w:t>Ke sjednané ceně</w:t>
      </w:r>
      <w:r w:rsidR="00AA003B" w:rsidRPr="00C8055F">
        <w:t xml:space="preserve"> v</w:t>
      </w:r>
      <w:r w:rsidR="00D67D0F" w:rsidRPr="00C8055F">
        <w:t xml:space="preserve"> Kč </w:t>
      </w:r>
      <w:r w:rsidR="00AA003B" w:rsidRPr="00C8055F">
        <w:t>bez DPH</w:t>
      </w:r>
      <w:r w:rsidRPr="00C8055F">
        <w:t xml:space="preserve"> bude připočtena DPH v zákonné výši. </w:t>
      </w:r>
    </w:p>
    <w:p w14:paraId="456B0745" w14:textId="43D3C78A" w:rsidR="00856D80" w:rsidRPr="00C8055F" w:rsidRDefault="00856D80" w:rsidP="00856D80">
      <w:pPr>
        <w:pStyle w:val="Nadpis2"/>
      </w:pPr>
      <w:r w:rsidRPr="00C8055F">
        <w:t>Daňov</w:t>
      </w:r>
      <w:r w:rsidR="00FB5989" w:rsidRPr="00C8055F">
        <w:t>é</w:t>
      </w:r>
      <w:r w:rsidRPr="00C8055F">
        <w:t xml:space="preserve"> doklad</w:t>
      </w:r>
      <w:r w:rsidR="00FB5989" w:rsidRPr="00C8055F">
        <w:t>y</w:t>
      </w:r>
      <w:r w:rsidRPr="00C8055F">
        <w:t xml:space="preserve"> bud</w:t>
      </w:r>
      <w:r w:rsidR="00FB5989" w:rsidRPr="00C8055F">
        <w:t>ou</w:t>
      </w:r>
      <w:r w:rsidRPr="00C8055F">
        <w:t xml:space="preserve"> vystav</w:t>
      </w:r>
      <w:r w:rsidR="00FB5989" w:rsidRPr="00C8055F">
        <w:t>ovány</w:t>
      </w:r>
      <w:r w:rsidRPr="00C8055F">
        <w:t xml:space="preserve"> až po řádném </w:t>
      </w:r>
      <w:r w:rsidR="00FB5989" w:rsidRPr="00C8055F">
        <w:t>dokončení jednotlivých plnění:</w:t>
      </w:r>
    </w:p>
    <w:p w14:paraId="55E9F266" w14:textId="534F89A1" w:rsidR="00FB5989" w:rsidRPr="00C8055F" w:rsidRDefault="00FB5989" w:rsidP="000F07A2">
      <w:pPr>
        <w:pStyle w:val="Nadpis3"/>
      </w:pPr>
      <w:r w:rsidRPr="00C8055F">
        <w:t xml:space="preserve">Etapa č. 1: Po podpisu akceptačního protokolu č. 1 po </w:t>
      </w:r>
      <w:r w:rsidR="00AD065D" w:rsidRPr="00C8055F">
        <w:t>d</w:t>
      </w:r>
      <w:r w:rsidR="00A75F6E" w:rsidRPr="00C8055F">
        <w:t xml:space="preserve">odání </w:t>
      </w:r>
      <w:r w:rsidR="00D914A3" w:rsidRPr="00C8055F">
        <w:t>Z</w:t>
      </w:r>
      <w:r w:rsidR="00A75F6E" w:rsidRPr="00C8055F">
        <w:t>boží</w:t>
      </w:r>
      <w:r w:rsidRPr="00C8055F">
        <w:t>;</w:t>
      </w:r>
    </w:p>
    <w:p w14:paraId="4BAF3826" w14:textId="2C12A64F" w:rsidR="00FB5989" w:rsidRPr="00C8055F" w:rsidRDefault="00FB5989" w:rsidP="000F07A2">
      <w:pPr>
        <w:pStyle w:val="Nadpis3"/>
      </w:pPr>
      <w:r w:rsidRPr="00C8055F">
        <w:t>Etapa č. 2: Po podpisu akceptačního proto</w:t>
      </w:r>
      <w:r w:rsidR="00721F8F" w:rsidRPr="00C8055F">
        <w:t>kolu č. 2 po dokončení Implementace;</w:t>
      </w:r>
    </w:p>
    <w:p w14:paraId="49845591" w14:textId="258E4F8C" w:rsidR="00721F8F" w:rsidRPr="00C8055F" w:rsidRDefault="00721F8F" w:rsidP="000F07A2">
      <w:pPr>
        <w:pStyle w:val="Nadpis3"/>
      </w:pPr>
      <w:r w:rsidRPr="00C8055F">
        <w:t xml:space="preserve">Etapa č. 3: Pravidelně na </w:t>
      </w:r>
      <w:r w:rsidR="00DD4201" w:rsidRPr="00C8055F">
        <w:t xml:space="preserve">roční </w:t>
      </w:r>
      <w:r w:rsidRPr="00C8055F">
        <w:t xml:space="preserve">bázi vždy za skutečně poskytnuté plnění, které bylo objednatelem objednáno a v daném kalendářním </w:t>
      </w:r>
      <w:r w:rsidR="00191521" w:rsidRPr="00C8055F">
        <w:t>roce</w:t>
      </w:r>
      <w:r w:rsidRPr="00C8055F">
        <w:t xml:space="preserve"> dodavatelem poskytnuto, o čemž b</w:t>
      </w:r>
      <w:r w:rsidR="004400B9" w:rsidRPr="00C8055F">
        <w:t>ude</w:t>
      </w:r>
      <w:r w:rsidRPr="00C8055F">
        <w:t xml:space="preserve"> sepsán akceptační protokol </w:t>
      </w:r>
      <w:r w:rsidR="00D914A3" w:rsidRPr="00C8055F">
        <w:t>vždy za daný kalendářní rok.</w:t>
      </w:r>
      <w:r w:rsidRPr="00C8055F">
        <w:t xml:space="preserve"> </w:t>
      </w:r>
      <w:r w:rsidR="004400B9" w:rsidRPr="00C8055F">
        <w:t xml:space="preserve">Dodavatel </w:t>
      </w:r>
      <w:r w:rsidR="00191521" w:rsidRPr="00C8055F">
        <w:t>bude</w:t>
      </w:r>
      <w:r w:rsidR="004400B9" w:rsidRPr="00C8055F">
        <w:t xml:space="preserve"> </w:t>
      </w:r>
      <w:r w:rsidR="000F07A2" w:rsidRPr="00C8055F">
        <w:t xml:space="preserve">s ohledem na celkový rozsah </w:t>
      </w:r>
      <w:r w:rsidR="00191521" w:rsidRPr="00C8055F">
        <w:t>předpokládaného</w:t>
      </w:r>
      <w:r w:rsidR="000F07A2" w:rsidRPr="00C8055F">
        <w:t xml:space="preserve"> plnění fakturovat </w:t>
      </w:r>
      <w:r w:rsidR="00191521" w:rsidRPr="00C8055F">
        <w:t xml:space="preserve">vždy </w:t>
      </w:r>
      <w:r w:rsidR="004400B9" w:rsidRPr="00C8055F">
        <w:t>za kalendářní rok</w:t>
      </w:r>
      <w:r w:rsidR="000F07A2" w:rsidRPr="00C8055F">
        <w:t xml:space="preserve">, </w:t>
      </w:r>
      <w:r w:rsidR="00191521" w:rsidRPr="00C8055F">
        <w:t>tj</w:t>
      </w:r>
      <w:r w:rsidR="00066503" w:rsidRPr="00C8055F">
        <w:t>.</w:t>
      </w:r>
      <w:r w:rsidR="00191521" w:rsidRPr="00C8055F">
        <w:t xml:space="preserve"> </w:t>
      </w:r>
      <w:r w:rsidR="000F07A2" w:rsidRPr="00C8055F">
        <w:t>vždy k 31.</w:t>
      </w:r>
      <w:r w:rsidR="00191521" w:rsidRPr="00C8055F">
        <w:t xml:space="preserve"> prosinci </w:t>
      </w:r>
      <w:r w:rsidR="000F07A2" w:rsidRPr="00C8055F">
        <w:t>daného roku</w:t>
      </w:r>
      <w:r w:rsidR="004400B9" w:rsidRPr="00C8055F">
        <w:t>.</w:t>
      </w:r>
    </w:p>
    <w:p w14:paraId="3602B1DE" w14:textId="7F561B40" w:rsidR="00856D80" w:rsidRPr="00C8055F" w:rsidRDefault="00856D80" w:rsidP="00856D80">
      <w:pPr>
        <w:pStyle w:val="Nadpis2"/>
      </w:pPr>
      <w:r w:rsidRPr="00C8055F">
        <w:t xml:space="preserve">Platby budou probíhat výhradně v </w:t>
      </w:r>
      <w:r w:rsidR="00F36899" w:rsidRPr="00C8055F">
        <w:t>Kč</w:t>
      </w:r>
      <w:r w:rsidRPr="00C8055F">
        <w:t xml:space="preserve"> (korunách českých) a rovněž veškeré cenové údaje budou v této měně.</w:t>
      </w:r>
    </w:p>
    <w:p w14:paraId="206E6D4A" w14:textId="3E5E65BF" w:rsidR="00856D80" w:rsidRPr="00C8055F" w:rsidRDefault="00FB5989" w:rsidP="00856D80">
      <w:pPr>
        <w:pStyle w:val="Nadpis2"/>
      </w:pPr>
      <w:r w:rsidRPr="00C8055F">
        <w:t xml:space="preserve">Faktury </w:t>
      </w:r>
      <w:r w:rsidR="00856D80" w:rsidRPr="00C8055F">
        <w:t>j</w:t>
      </w:r>
      <w:r w:rsidRPr="00C8055F">
        <w:t>sou</w:t>
      </w:r>
      <w:r w:rsidR="00856D80" w:rsidRPr="00C8055F">
        <w:t xml:space="preserve"> splatn</w:t>
      </w:r>
      <w:r w:rsidRPr="00C8055F">
        <w:t xml:space="preserve">é </w:t>
      </w:r>
      <w:r w:rsidR="00856D80" w:rsidRPr="00C8055F">
        <w:t xml:space="preserve">ve lhůtě </w:t>
      </w:r>
      <w:r w:rsidR="00721F8F" w:rsidRPr="00C8055F">
        <w:t xml:space="preserve">30 </w:t>
      </w:r>
      <w:r w:rsidR="00856D80" w:rsidRPr="00C8055F">
        <w:t xml:space="preserve">dnů ode dne doručení daňového dokladu objednateli. Splatností se rozumí odepsání finančních prostředků z účtu objednatele. </w:t>
      </w:r>
    </w:p>
    <w:p w14:paraId="5C5043B5" w14:textId="18E4D033" w:rsidR="00AE6386" w:rsidRPr="00C8055F" w:rsidRDefault="00856D80" w:rsidP="00AE6386">
      <w:pPr>
        <w:pStyle w:val="Nadpis2"/>
      </w:pPr>
      <w:r w:rsidRPr="00C8055F">
        <w:t xml:space="preserve">Objednatel souhlasí se zasíláním elektronických daňových dokladů od </w:t>
      </w:r>
      <w:r w:rsidR="0024226E" w:rsidRPr="00C8055F">
        <w:t>dodavatele</w:t>
      </w:r>
      <w:r w:rsidRPr="00C8055F">
        <w:t xml:space="preserve"> ve formátu *.pdf, odpovídajících příslušným ustanovením zákona o DPH.</w:t>
      </w:r>
    </w:p>
    <w:p w14:paraId="4BBF2865" w14:textId="6EA8C9BD" w:rsidR="00856D80" w:rsidRPr="00C8055F" w:rsidRDefault="00856D80" w:rsidP="00AE6386">
      <w:pPr>
        <w:pStyle w:val="Nadpis2"/>
      </w:pPr>
      <w:r w:rsidRPr="00C8055F">
        <w:t>Faktura musí obsahovat náležitosti stanovené příslušnými právními předpisy, a to zejména zákonem č. 235/2004 Sb., o dani z přidané hodnoty, ve znění platném k datu uskutečnění zdanitelného plnění, a zákonem č. 563/1991 Sb., o účetnictví, ve znění platném k témuž datu. Přílohou faktury bude kopie protokolu o předání Zboží, či o poskytnutí služeb.</w:t>
      </w:r>
    </w:p>
    <w:p w14:paraId="7F7D81E8" w14:textId="7AAA475C" w:rsidR="00856D80" w:rsidRPr="00C8055F" w:rsidRDefault="00856D80" w:rsidP="00635652">
      <w:pPr>
        <w:pStyle w:val="Nadpis2"/>
      </w:pPr>
      <w:r w:rsidRPr="00C8055F">
        <w:t>V případě, že zaslaná faktura nebude mít náležitosti daňového dokladu nebo na ní nebudou uvedeny údaje specifikované v této smlouvě, nebo bude neúplná a nesprávná, je jí objednatel oprávněn vrátit dodavateli k opravě či doplnění a nedostává se do prodlení s úhradou kupní ceny. Od doručení opravené faktury začíná běžet nová lhůta splatnosti.</w:t>
      </w:r>
    </w:p>
    <w:p w14:paraId="0BD6FB09" w14:textId="2E9A6BBF" w:rsidR="00856D80" w:rsidRPr="00C8055F" w:rsidRDefault="00856D80" w:rsidP="00635652">
      <w:pPr>
        <w:pStyle w:val="Nadpis1"/>
      </w:pPr>
      <w:r w:rsidRPr="00C8055F">
        <w:t>Dodací podmínky</w:t>
      </w:r>
    </w:p>
    <w:p w14:paraId="4D37B1B1" w14:textId="06ADB7D1" w:rsidR="00721F8F" w:rsidRPr="00C8055F" w:rsidRDefault="00856D80" w:rsidP="00721F8F">
      <w:pPr>
        <w:pStyle w:val="Nadpis2"/>
        <w:keepNext/>
      </w:pPr>
      <w:r w:rsidRPr="00C8055F">
        <w:t>Dodavatel se podpisem této smlouvy zavazuje</w:t>
      </w:r>
      <w:r w:rsidR="0022721E" w:rsidRPr="00C8055F">
        <w:t xml:space="preserve"> dle specifikace v příloze č. 1 této Smlouvy</w:t>
      </w:r>
      <w:r w:rsidR="00721F8F" w:rsidRPr="00C8055F">
        <w:t>:</w:t>
      </w:r>
      <w:r w:rsidRPr="00C8055F">
        <w:t xml:space="preserve"> </w:t>
      </w:r>
    </w:p>
    <w:p w14:paraId="516931B4" w14:textId="25606CC0" w:rsidR="00856D80" w:rsidRPr="00C8055F" w:rsidRDefault="00856D80" w:rsidP="000F07A2">
      <w:pPr>
        <w:pStyle w:val="Nadpis3"/>
      </w:pPr>
      <w:r w:rsidRPr="00C8055F">
        <w:t>dodat objednateli v souladu s touto smlouvou Zboží a převést na objednatele právo užití k tomuto Zboží</w:t>
      </w:r>
      <w:r w:rsidR="00D35306" w:rsidRPr="00C8055F">
        <w:t>,</w:t>
      </w:r>
      <w:r w:rsidR="0003683D" w:rsidRPr="00C8055F">
        <w:t xml:space="preserve"> a to dle etapy č. 1 harmonogramu uvedeného dále</w:t>
      </w:r>
      <w:r w:rsidR="00721F8F" w:rsidRPr="00C8055F">
        <w:t>;</w:t>
      </w:r>
    </w:p>
    <w:p w14:paraId="3EE0B6A5" w14:textId="7F38B705" w:rsidR="00721F8F" w:rsidRPr="00C8055F" w:rsidRDefault="00721F8F" w:rsidP="000F07A2">
      <w:pPr>
        <w:pStyle w:val="Nadpis3"/>
      </w:pPr>
      <w:r w:rsidRPr="00C8055F">
        <w:t>poskytnout objednateli v souladu s touto smlouvou související služby</w:t>
      </w:r>
      <w:r w:rsidR="00D35306" w:rsidRPr="00C8055F">
        <w:t>,</w:t>
      </w:r>
      <w:r w:rsidRPr="00C8055F">
        <w:t xml:space="preserve"> a to dle etapy č. 2 harmonogramu uvedeného dále; </w:t>
      </w:r>
    </w:p>
    <w:p w14:paraId="08360B7E" w14:textId="2C9FB80A" w:rsidR="00856D80" w:rsidRPr="00C8055F" w:rsidRDefault="00721F8F" w:rsidP="000F07A2">
      <w:pPr>
        <w:pStyle w:val="Nadpis3"/>
      </w:pPr>
      <w:r w:rsidRPr="00C8055F">
        <w:t>zajistit</w:t>
      </w:r>
      <w:r w:rsidR="00856D80" w:rsidRPr="00C8055F">
        <w:t xml:space="preserve"> v obvyklé pracovní době </w:t>
      </w:r>
      <w:r w:rsidR="00635652" w:rsidRPr="00C8055F">
        <w:t xml:space="preserve">(tzv. režim 9x5) </w:t>
      </w:r>
      <w:r w:rsidRPr="00C8055F">
        <w:t>služby techni</w:t>
      </w:r>
      <w:r w:rsidR="00856D80" w:rsidRPr="00C8055F">
        <w:t>ck</w:t>
      </w:r>
      <w:r w:rsidRPr="00C8055F">
        <w:t>é</w:t>
      </w:r>
      <w:r w:rsidR="00856D80" w:rsidRPr="00C8055F">
        <w:t xml:space="preserve"> podpor</w:t>
      </w:r>
      <w:r w:rsidRPr="00C8055F">
        <w:t>y</w:t>
      </w:r>
      <w:r w:rsidR="00856D80" w:rsidRPr="00C8055F">
        <w:t xml:space="preserve"> </w:t>
      </w:r>
      <w:r w:rsidR="00F644D3" w:rsidRPr="00C8055F">
        <w:t>a rozšířen</w:t>
      </w:r>
      <w:r w:rsidRPr="00C8055F">
        <w:t xml:space="preserve">é </w:t>
      </w:r>
      <w:r w:rsidR="00F644D3" w:rsidRPr="00C8055F">
        <w:t>záruk</w:t>
      </w:r>
      <w:r w:rsidRPr="00C8055F">
        <w:t>y</w:t>
      </w:r>
      <w:r w:rsidR="00F644D3" w:rsidRPr="00C8055F">
        <w:t xml:space="preserve"> pro</w:t>
      </w:r>
      <w:r w:rsidR="00856D80" w:rsidRPr="00C8055F">
        <w:t xml:space="preserve"> dodávané řešení</w:t>
      </w:r>
      <w:r w:rsidR="00D35306" w:rsidRPr="00C8055F">
        <w:t>, a to dle etapy č. 3 harmonogramu uvedeného dále</w:t>
      </w:r>
      <w:r w:rsidR="0022721E" w:rsidRPr="00C8055F">
        <w:t>.</w:t>
      </w:r>
    </w:p>
    <w:p w14:paraId="35773330" w14:textId="4A9E7E7F" w:rsidR="00856D80" w:rsidRPr="00C8055F" w:rsidRDefault="00856D80" w:rsidP="00B83C85">
      <w:pPr>
        <w:pStyle w:val="Nadpis2"/>
        <w:keepNext/>
      </w:pPr>
      <w:r w:rsidRPr="00C8055F">
        <w:t>Harmonogram plnění:</w:t>
      </w:r>
    </w:p>
    <w:p w14:paraId="6F8D1FA1" w14:textId="2BFB35EF" w:rsidR="00BF0523" w:rsidRPr="00C8055F" w:rsidRDefault="00856D80" w:rsidP="00BF0523">
      <w:pPr>
        <w:pStyle w:val="Odstavecseseznamem"/>
        <w:numPr>
          <w:ilvl w:val="0"/>
          <w:numId w:val="4"/>
        </w:numPr>
      </w:pPr>
      <w:r w:rsidRPr="00C8055F">
        <w:t xml:space="preserve">1. etapa projektu: </w:t>
      </w:r>
      <w:r w:rsidR="00A75F6E" w:rsidRPr="00C8055F">
        <w:t xml:space="preserve">Dodávka zboží </w:t>
      </w:r>
    </w:p>
    <w:p w14:paraId="1FBD8264" w14:textId="3DD240A4" w:rsidR="00DF5452" w:rsidRPr="00C8055F" w:rsidRDefault="00DF5452" w:rsidP="00BF0523">
      <w:pPr>
        <w:pStyle w:val="Odstavecseseznamem"/>
        <w:numPr>
          <w:ilvl w:val="1"/>
          <w:numId w:val="4"/>
        </w:numPr>
      </w:pPr>
      <w:r w:rsidRPr="00C8055F">
        <w:t xml:space="preserve">Dodávka </w:t>
      </w:r>
      <w:r w:rsidR="00710C82">
        <w:t>Z</w:t>
      </w:r>
      <w:r w:rsidRPr="00C8055F">
        <w:t>boží do místa plnění včetně aktivace poskytovaných softwarových licencí a aktivace služeb podpory u výrobců, tak aby bylo možné v rámci návazné etapy č. 2 řešení řádně naimplementovat, a aby bylo možné využít oficiální podpory výrobců při implementaci.</w:t>
      </w:r>
    </w:p>
    <w:p w14:paraId="5DCBD51C" w14:textId="41E8EC49" w:rsidR="00BF0523" w:rsidRPr="00C8055F" w:rsidRDefault="008B4307" w:rsidP="00BF0523">
      <w:pPr>
        <w:pStyle w:val="Odstavecseseznamem"/>
        <w:numPr>
          <w:ilvl w:val="1"/>
          <w:numId w:val="4"/>
        </w:numPr>
      </w:pPr>
      <w:r w:rsidRPr="00C8055F">
        <w:t>Zboží bude dodáno nejpozději do 10 týdnů od účinnosti smlouvy.</w:t>
      </w:r>
    </w:p>
    <w:p w14:paraId="1DCEB5EB" w14:textId="460696F0" w:rsidR="00BF0523" w:rsidRPr="00C8055F" w:rsidRDefault="00856D80" w:rsidP="00BF0523">
      <w:pPr>
        <w:pStyle w:val="Odstavecseseznamem"/>
        <w:numPr>
          <w:ilvl w:val="1"/>
          <w:numId w:val="4"/>
        </w:numPr>
      </w:pPr>
      <w:r w:rsidRPr="00C8055F">
        <w:lastRenderedPageBreak/>
        <w:t xml:space="preserve">Ze strany objednatele bude stvrzen bezprostředně po </w:t>
      </w:r>
      <w:r w:rsidR="00BF0523" w:rsidRPr="00C8055F">
        <w:t xml:space="preserve">dodání </w:t>
      </w:r>
      <w:r w:rsidR="00710C82">
        <w:t>Z</w:t>
      </w:r>
      <w:r w:rsidR="00BF0523" w:rsidRPr="00C8055F">
        <w:t xml:space="preserve">boží do místa plnění </w:t>
      </w:r>
      <w:r w:rsidR="000F07A2" w:rsidRPr="00C8055F">
        <w:t>a</w:t>
      </w:r>
      <w:r w:rsidR="00B83C85" w:rsidRPr="00C8055F">
        <w:t xml:space="preserve">kceptační </w:t>
      </w:r>
      <w:r w:rsidR="00BF0523" w:rsidRPr="00C8055F">
        <w:t>protokol</w:t>
      </w:r>
      <w:r w:rsidR="00B83C85" w:rsidRPr="00C8055F">
        <w:t xml:space="preserve"> pro etapu č. 1</w:t>
      </w:r>
      <w:r w:rsidRPr="00C8055F">
        <w:t>, na jehož základě je oprávněn dodavatel fakturovat</w:t>
      </w:r>
      <w:r w:rsidR="00BF0523" w:rsidRPr="00C8055F">
        <w:t xml:space="preserve"> za 1. etapu projektu</w:t>
      </w:r>
      <w:r w:rsidRPr="00C8055F">
        <w:t xml:space="preserve">. </w:t>
      </w:r>
    </w:p>
    <w:p w14:paraId="0FA239CD" w14:textId="479F0286" w:rsidR="00B83C85" w:rsidRPr="00C8055F" w:rsidRDefault="00B83C85" w:rsidP="00B83C85">
      <w:pPr>
        <w:pStyle w:val="Odstavecseseznamem"/>
        <w:numPr>
          <w:ilvl w:val="0"/>
          <w:numId w:val="4"/>
        </w:numPr>
      </w:pPr>
      <w:r w:rsidRPr="00C8055F">
        <w:t xml:space="preserve">2. etapa projektu: </w:t>
      </w:r>
      <w:r w:rsidR="00721F8F" w:rsidRPr="00C8055F">
        <w:t>Implementace</w:t>
      </w:r>
      <w:r w:rsidRPr="00C8055F">
        <w:t xml:space="preserve"> </w:t>
      </w:r>
    </w:p>
    <w:p w14:paraId="5D902884" w14:textId="0FABAE23" w:rsidR="00B83C85" w:rsidRPr="00C8055F" w:rsidRDefault="00B83C85" w:rsidP="00B83C85">
      <w:pPr>
        <w:pStyle w:val="Odstavecseseznamem"/>
        <w:numPr>
          <w:ilvl w:val="1"/>
          <w:numId w:val="4"/>
        </w:numPr>
      </w:pPr>
      <w:r w:rsidRPr="00C8055F">
        <w:t>Fyzická instalace, zprovoznění a poskytnutí konzultačních služeb a poradenství pro pracovníky zadavatele ve vztahu k nasazení a migraci na dodávané řešení po dobu 3</w:t>
      </w:r>
      <w:r w:rsidR="00721F8F" w:rsidRPr="00C8055F">
        <w:t> </w:t>
      </w:r>
      <w:r w:rsidRPr="00C8055F">
        <w:t>měsíců po dodání Zboží</w:t>
      </w:r>
      <w:r w:rsidR="00B81F18">
        <w:t xml:space="preserve">; v této době musí být implementace plně dokončena a </w:t>
      </w:r>
      <w:r w:rsidR="00BB5791">
        <w:t>objednatelem akceptována</w:t>
      </w:r>
      <w:r w:rsidRPr="00C8055F">
        <w:t>.</w:t>
      </w:r>
    </w:p>
    <w:p w14:paraId="7E6F2EE2" w14:textId="62FA0026" w:rsidR="00B83C85" w:rsidRPr="00C8055F" w:rsidRDefault="00B83C85" w:rsidP="00B83C85">
      <w:pPr>
        <w:pStyle w:val="Odstavecseseznamem"/>
        <w:numPr>
          <w:ilvl w:val="1"/>
          <w:numId w:val="4"/>
        </w:numPr>
      </w:pPr>
      <w:r w:rsidRPr="00C8055F">
        <w:t xml:space="preserve">Rozsah podpory implementace: </w:t>
      </w:r>
      <w:r w:rsidR="00066503" w:rsidRPr="00C8055F">
        <w:t xml:space="preserve">předpokládaný rozsah </w:t>
      </w:r>
      <w:r w:rsidRPr="00C8055F">
        <w:t>2</w:t>
      </w:r>
      <w:r w:rsidR="00066503" w:rsidRPr="00C8055F">
        <w:t>0</w:t>
      </w:r>
      <w:r w:rsidRPr="00C8055F">
        <w:t xml:space="preserve"> člověkodní</w:t>
      </w:r>
      <w:r w:rsidR="0003683D" w:rsidRPr="00C8055F">
        <w:t>.</w:t>
      </w:r>
    </w:p>
    <w:p w14:paraId="66A05A57" w14:textId="3A7FBCCC" w:rsidR="0003683D" w:rsidRPr="00C8055F" w:rsidRDefault="0003683D" w:rsidP="0003683D">
      <w:pPr>
        <w:pStyle w:val="Odstavecseseznamem"/>
        <w:numPr>
          <w:ilvl w:val="1"/>
          <w:numId w:val="4"/>
        </w:numPr>
      </w:pPr>
      <w:r w:rsidRPr="00C8055F">
        <w:t xml:space="preserve">Ze strany objednatele bude </w:t>
      </w:r>
      <w:r w:rsidR="00066503" w:rsidRPr="00C8055F">
        <w:t xml:space="preserve">po dokončení implementačních prací </w:t>
      </w:r>
      <w:r w:rsidRPr="00C8055F">
        <w:t xml:space="preserve">stvrzen Akceptační protokol pro etapu č. </w:t>
      </w:r>
      <w:r w:rsidR="00A75F6E" w:rsidRPr="00C8055F">
        <w:t>2</w:t>
      </w:r>
      <w:r w:rsidRPr="00C8055F">
        <w:t xml:space="preserve">, na jehož základě je oprávněn dodavatel fakturovat za </w:t>
      </w:r>
      <w:r w:rsidR="00066503" w:rsidRPr="00C8055F">
        <w:t>2</w:t>
      </w:r>
      <w:r w:rsidRPr="00C8055F">
        <w:t xml:space="preserve">. etapu projektu. </w:t>
      </w:r>
    </w:p>
    <w:p w14:paraId="12484275" w14:textId="7E7535E0" w:rsidR="00BF0523" w:rsidRPr="00C8055F" w:rsidRDefault="00B83C85" w:rsidP="00856D80">
      <w:pPr>
        <w:pStyle w:val="Odstavecseseznamem"/>
        <w:numPr>
          <w:ilvl w:val="0"/>
          <w:numId w:val="4"/>
        </w:numPr>
      </w:pPr>
      <w:r w:rsidRPr="00C8055F">
        <w:t>3</w:t>
      </w:r>
      <w:r w:rsidR="00856D80" w:rsidRPr="00C8055F">
        <w:t>. etapa projektu: Podpora provozu</w:t>
      </w:r>
      <w:r w:rsidR="00BF0523" w:rsidRPr="00C8055F">
        <w:t xml:space="preserve"> a </w:t>
      </w:r>
      <w:r w:rsidR="003C4EF2" w:rsidRPr="00C8055F">
        <w:t>rozšířen</w:t>
      </w:r>
      <w:r w:rsidR="00BF0523" w:rsidRPr="00C8055F">
        <w:t>á záruka</w:t>
      </w:r>
    </w:p>
    <w:p w14:paraId="00B01C93" w14:textId="18EFB6DD" w:rsidR="00F56B5A" w:rsidRPr="00C8055F" w:rsidRDefault="00BF0523" w:rsidP="00856D80">
      <w:pPr>
        <w:pStyle w:val="Odstavecseseznamem"/>
        <w:numPr>
          <w:ilvl w:val="1"/>
          <w:numId w:val="4"/>
        </w:numPr>
      </w:pPr>
      <w:r w:rsidRPr="00C8055F">
        <w:t xml:space="preserve">Po dodání Zboží </w:t>
      </w:r>
      <w:r w:rsidR="00F56B5A" w:rsidRPr="00C8055F">
        <w:t xml:space="preserve">(po dokončení etapy č. 1 uvedené výše) </w:t>
      </w:r>
      <w:r w:rsidRPr="00C8055F">
        <w:t>bude aktivována služba podpor</w:t>
      </w:r>
      <w:r w:rsidR="00F56B5A" w:rsidRPr="00C8055F">
        <w:t>y</w:t>
      </w:r>
      <w:r w:rsidRPr="00C8055F">
        <w:t xml:space="preserve"> provozu a </w:t>
      </w:r>
      <w:r w:rsidR="003C4EF2" w:rsidRPr="00C8055F">
        <w:t xml:space="preserve">rozšířená </w:t>
      </w:r>
      <w:r w:rsidRPr="00C8055F">
        <w:t xml:space="preserve">záruka na období </w:t>
      </w:r>
      <w:r w:rsidR="003C4EF2" w:rsidRPr="00C8055F">
        <w:t>60</w:t>
      </w:r>
      <w:r w:rsidR="00A75F6E" w:rsidRPr="00C8055F">
        <w:t xml:space="preserve"> </w:t>
      </w:r>
      <w:r w:rsidRPr="00C8055F">
        <w:t xml:space="preserve">měsíců. Tato služba bude založena na předplacených službách podpory výrobců jednotlivých komponent, které budou zahájeny ke dni </w:t>
      </w:r>
      <w:r w:rsidR="000F07A2" w:rsidRPr="00C8055F">
        <w:t xml:space="preserve">bezprostředně následujícím po </w:t>
      </w:r>
      <w:r w:rsidRPr="00C8055F">
        <w:t>dodání Zboží</w:t>
      </w:r>
      <w:r w:rsidR="00F56B5A" w:rsidRPr="00C8055F">
        <w:t xml:space="preserve"> (pokud nebude v akceptačním protokolu k etapě č. 1 dohodnuto jinak)</w:t>
      </w:r>
      <w:r w:rsidRPr="00C8055F">
        <w:t>.</w:t>
      </w:r>
      <w:r w:rsidR="00DD4201" w:rsidRPr="00C8055F">
        <w:t xml:space="preserve"> </w:t>
      </w:r>
    </w:p>
    <w:p w14:paraId="0502FBAE" w14:textId="43A088E2" w:rsidR="00BF0523" w:rsidRPr="00C8055F" w:rsidRDefault="00DD4201" w:rsidP="00856D80">
      <w:pPr>
        <w:pStyle w:val="Odstavecseseznamem"/>
        <w:numPr>
          <w:ilvl w:val="1"/>
          <w:numId w:val="4"/>
        </w:numPr>
      </w:pPr>
      <w:r w:rsidRPr="00C8055F">
        <w:t>Akceptační protokoly pro etapu č. 3 budou podepisovány na roční bázi</w:t>
      </w:r>
      <w:r w:rsidR="00AE6386" w:rsidRPr="00C8055F">
        <w:t>, tj. vždy k 31. prosinci daného kalendářního roku</w:t>
      </w:r>
      <w:r w:rsidRPr="00C8055F">
        <w:t>, na jejichž základě je dodavatel oprávněn fakturovat.</w:t>
      </w:r>
    </w:p>
    <w:p w14:paraId="43A27247" w14:textId="20F2CE63" w:rsidR="00856D80" w:rsidRDefault="00856D80" w:rsidP="00BC6419">
      <w:pPr>
        <w:pStyle w:val="Nadpis2"/>
      </w:pPr>
      <w:r w:rsidRPr="00C8055F">
        <w:t xml:space="preserve">Místem plnění je sídlo zadavatele: </w:t>
      </w:r>
      <w:r w:rsidR="00BC6419" w:rsidRPr="00C8055F">
        <w:t>Sokolovská 100/94, 186 00, Praha 8 – Karlín.</w:t>
      </w:r>
    </w:p>
    <w:p w14:paraId="1D7D5DD6" w14:textId="2B32A99F" w:rsidR="00FA1D66" w:rsidRPr="00FA1D66" w:rsidRDefault="00FA1D66" w:rsidP="00FA1D66">
      <w:pPr>
        <w:pStyle w:val="Nadpis2"/>
      </w:pPr>
      <w:r>
        <w:t>Objednatel je povinen poskytovat dodavateli při plnění předmětu této smlouvy nezbytnou součinnost v rozsahu důvodně vyžádaném dodavatelem.</w:t>
      </w:r>
    </w:p>
    <w:p w14:paraId="52CF2476" w14:textId="4C88EFC3" w:rsidR="00856D80" w:rsidRPr="00C8055F" w:rsidRDefault="00856D80" w:rsidP="00BC6419">
      <w:pPr>
        <w:pStyle w:val="Nadpis1"/>
      </w:pPr>
      <w:r w:rsidRPr="00C8055F">
        <w:t>Prohlášení dodavatele</w:t>
      </w:r>
    </w:p>
    <w:p w14:paraId="6FB6B56E" w14:textId="2F4FACF4" w:rsidR="00856D80" w:rsidRPr="00C8055F" w:rsidRDefault="00856D80" w:rsidP="00AE6386">
      <w:pPr>
        <w:pStyle w:val="Nadpis2"/>
        <w:keepNext/>
      </w:pPr>
      <w:r w:rsidRPr="00C8055F">
        <w:t>Dodavatel prohlašuje, že Zboží, jehož dodání je předmětem této smlouvy, má vlastnosti uvedené v této smlouvě, zejména v její příloze č. 1, a vlastnosti, které jsou pro takové zboží obvyklé.</w:t>
      </w:r>
    </w:p>
    <w:p w14:paraId="4F5B32BF" w14:textId="05D95A58" w:rsidR="00856D80" w:rsidRPr="00C8055F" w:rsidRDefault="00856D80" w:rsidP="00BC6419">
      <w:pPr>
        <w:pStyle w:val="Nadpis2"/>
      </w:pPr>
      <w:r w:rsidRPr="00C8055F">
        <w:t xml:space="preserve">Dodavatel dále prohlašuje, že Zboží, jehož dodání je předmětem této smlouvy, splňuje relevantní technické, hygienické, veterinární, bezpečnostní a další standardy dle předpisů Evropské </w:t>
      </w:r>
      <w:r w:rsidR="00E07452">
        <w:t>u</w:t>
      </w:r>
      <w:r w:rsidRPr="00C8055F">
        <w:t>nie a odpovídá požadavkům stanoveným právními předpisy České republiky.</w:t>
      </w:r>
    </w:p>
    <w:p w14:paraId="41ECB163" w14:textId="220D153A" w:rsidR="00856D80" w:rsidRPr="00C8055F" w:rsidRDefault="00856D80" w:rsidP="00BC6419">
      <w:pPr>
        <w:pStyle w:val="Nadpis1"/>
      </w:pPr>
      <w:r w:rsidRPr="00C8055F">
        <w:t xml:space="preserve">Přechod </w:t>
      </w:r>
      <w:r w:rsidR="00522AEC" w:rsidRPr="00781E21">
        <w:t>vlastnického</w:t>
      </w:r>
      <w:r w:rsidRPr="00C8055F">
        <w:t xml:space="preserve"> práva </w:t>
      </w:r>
    </w:p>
    <w:p w14:paraId="305DF370" w14:textId="6D1E4BC1" w:rsidR="00856D80" w:rsidRPr="00C8055F" w:rsidRDefault="00522AEC" w:rsidP="00BC6419">
      <w:pPr>
        <w:pStyle w:val="Nadpis2"/>
      </w:pPr>
      <w:r w:rsidRPr="00781E21">
        <w:t>Vlastnické</w:t>
      </w:r>
      <w:r w:rsidR="00856D80" w:rsidRPr="00C8055F">
        <w:t xml:space="preserve"> právo k</w:t>
      </w:r>
      <w:r w:rsidR="00BC6419" w:rsidRPr="00C8055F">
        <w:t xml:space="preserve">e Zboží </w:t>
      </w:r>
      <w:r w:rsidR="00856D80" w:rsidRPr="00C8055F">
        <w:t xml:space="preserve">přechází na objednatele ke dni </w:t>
      </w:r>
      <w:r w:rsidR="000F07A2" w:rsidRPr="00C8055F">
        <w:t>dodání Zboží, tj. ke dni protokolárního dokončení etapy č. 1.</w:t>
      </w:r>
    </w:p>
    <w:p w14:paraId="1F0AF248" w14:textId="0B728B8D" w:rsidR="00856D80" w:rsidRPr="00C8055F" w:rsidRDefault="00856D80" w:rsidP="00BC6419">
      <w:pPr>
        <w:pStyle w:val="Nadpis1"/>
      </w:pPr>
      <w:r w:rsidRPr="00C8055F">
        <w:t>Záruka za jakost a záruční servis</w:t>
      </w:r>
    </w:p>
    <w:p w14:paraId="01FD6BD5" w14:textId="1CCF390C" w:rsidR="00856D80" w:rsidRPr="00C8055F" w:rsidRDefault="00856D80" w:rsidP="00BC6419">
      <w:pPr>
        <w:pStyle w:val="Nadpis2"/>
      </w:pPr>
      <w:r w:rsidRPr="00C8055F">
        <w:t xml:space="preserve">Dodavatel poskytuje objednateli záruku za jakost Zboží ve smyslu ustanovení § 2113 a násl. občanského zákoníku. </w:t>
      </w:r>
    </w:p>
    <w:p w14:paraId="721E7C47" w14:textId="7E6B9DAF" w:rsidR="00856D80" w:rsidRPr="00C8055F" w:rsidRDefault="00856D80" w:rsidP="00BC6419">
      <w:pPr>
        <w:pStyle w:val="Nadpis2"/>
      </w:pPr>
      <w:r w:rsidRPr="00C8055F">
        <w:t>Doba trvání záruky je uvedena v příloze č. 1 této smlouvy</w:t>
      </w:r>
      <w:r w:rsidR="00F56B5A" w:rsidRPr="00C8055F">
        <w:t xml:space="preserve"> </w:t>
      </w:r>
      <w:r w:rsidR="00E07452">
        <w:t xml:space="preserve">a </w:t>
      </w:r>
      <w:r w:rsidR="00F56B5A" w:rsidRPr="00C8055F">
        <w:t>běží ode dne dokončení etapy č. 1 dle výše uvedeného harmonogramu</w:t>
      </w:r>
      <w:r w:rsidRPr="00C8055F">
        <w:t>. Zboží je kryto technickou podporou výrobce na shodné období.</w:t>
      </w:r>
    </w:p>
    <w:p w14:paraId="1692AEF4" w14:textId="018D39DD" w:rsidR="00856D80" w:rsidRPr="00C8055F" w:rsidRDefault="00856D80" w:rsidP="00BC6419">
      <w:pPr>
        <w:pStyle w:val="Nadpis2"/>
      </w:pPr>
      <w:r w:rsidRPr="00C8055F">
        <w:t xml:space="preserve">Veškeré vady, na které se vztahuje záruka, je objednatel oprávněn oznámit dodavateli písemně, telefonicky nebo e-mailem (dále jen „reklamace“). Objednatel je oprávněn oznámit dodavateli vadu </w:t>
      </w:r>
      <w:r w:rsidR="00E07452">
        <w:t xml:space="preserve">předmětu plnění této smlouvy </w:t>
      </w:r>
      <w:r w:rsidRPr="00C8055F">
        <w:t xml:space="preserve">kdykoli až do uplynutí záruční doby. </w:t>
      </w:r>
    </w:p>
    <w:p w14:paraId="144E7420" w14:textId="6DCA62F8" w:rsidR="00856D80" w:rsidRPr="00C8055F" w:rsidRDefault="00856D80" w:rsidP="00BC6419">
      <w:pPr>
        <w:pStyle w:val="Nadpis2"/>
      </w:pPr>
      <w:r w:rsidRPr="00C8055F">
        <w:lastRenderedPageBreak/>
        <w:t>Dodavatel garantuje, že v rámci poskytnuté licence ke Zboží, je v případě vady objednatel oprávněn kontaktovat technickou podporu výrobce, a to prostřednictvím technické podpory dodavatele, a má nárok na instalaci a implementaci opravy (patch, hot-fix, případně upgrade) ke Zboží, pokud výrobce takovou uvolní k užívání svým zákazníkům.</w:t>
      </w:r>
    </w:p>
    <w:p w14:paraId="11FDFDF8" w14:textId="083CC87F" w:rsidR="00856D80" w:rsidRPr="00C8055F" w:rsidRDefault="00856D80" w:rsidP="00BC6419">
      <w:pPr>
        <w:pStyle w:val="Nadpis1"/>
      </w:pPr>
      <w:r w:rsidRPr="00C8055F">
        <w:t>Sankce</w:t>
      </w:r>
    </w:p>
    <w:p w14:paraId="25FD8B46" w14:textId="5AF9D967" w:rsidR="000F07A2" w:rsidRPr="00C8055F" w:rsidRDefault="00856D80" w:rsidP="00BC6419">
      <w:pPr>
        <w:pStyle w:val="Nadpis2"/>
      </w:pPr>
      <w:r w:rsidRPr="00C8055F">
        <w:t>Smluvní strany sjedn</w:t>
      </w:r>
      <w:r w:rsidR="00FC0C7D" w:rsidRPr="00C8055F">
        <w:t>áva</w:t>
      </w:r>
      <w:r w:rsidRPr="00C8055F">
        <w:t xml:space="preserve">jí </w:t>
      </w:r>
      <w:r w:rsidR="0062579A" w:rsidRPr="00781E21">
        <w:t>následující sankce:</w:t>
      </w:r>
    </w:p>
    <w:p w14:paraId="5804C5AB" w14:textId="0BDB0371" w:rsidR="00856D80" w:rsidRPr="00C8055F" w:rsidRDefault="00FA1D66" w:rsidP="000F07A2">
      <w:pPr>
        <w:pStyle w:val="Nadpis3"/>
      </w:pPr>
      <w:r>
        <w:t>ú</w:t>
      </w:r>
      <w:r w:rsidR="0062579A" w:rsidRPr="00C8055F">
        <w:t>rok</w:t>
      </w:r>
      <w:r w:rsidR="0062579A" w:rsidRPr="00781E21">
        <w:t xml:space="preserve"> z prodlení </w:t>
      </w:r>
      <w:r>
        <w:t>v</w:t>
      </w:r>
      <w:r w:rsidR="00856D80" w:rsidRPr="00C8055F">
        <w:t>e výši 0,05 % z dlužné částky za každý započatý den prodlení se zaplacením daňového dokladu</w:t>
      </w:r>
      <w:r>
        <w:t>;</w:t>
      </w:r>
    </w:p>
    <w:p w14:paraId="0AC1FDA1" w14:textId="35103837" w:rsidR="00FA1D66" w:rsidRDefault="00FA1D66" w:rsidP="000F07A2">
      <w:pPr>
        <w:pStyle w:val="Nadpis3"/>
      </w:pPr>
      <w:r>
        <w:t>s</w:t>
      </w:r>
      <w:r w:rsidR="0062579A" w:rsidRPr="00C8055F">
        <w:t>mluvní</w:t>
      </w:r>
      <w:r w:rsidR="0062579A" w:rsidRPr="00781E21">
        <w:t xml:space="preserve"> pokutu </w:t>
      </w:r>
      <w:r>
        <w:t>v</w:t>
      </w:r>
      <w:r w:rsidR="00F870E8" w:rsidRPr="00C8055F">
        <w:t>e výši 0,05 % z </w:t>
      </w:r>
      <w:r w:rsidR="005A5AEE">
        <w:t>ceny</w:t>
      </w:r>
      <w:r w:rsidR="00F870E8" w:rsidRPr="00C8055F">
        <w:t xml:space="preserve"> Zboží</w:t>
      </w:r>
      <w:r w:rsidR="005A5AEE">
        <w:t xml:space="preserve"> bez DPH, s jehož dodáním je dodavatel v prodlení,</w:t>
      </w:r>
      <w:r w:rsidR="00F870E8" w:rsidRPr="00C8055F">
        <w:t xml:space="preserve"> za každý započatý den</w:t>
      </w:r>
      <w:r w:rsidR="000F07A2" w:rsidRPr="00C8055F">
        <w:t xml:space="preserve"> prodlení s dodáním Zboží</w:t>
      </w:r>
      <w:r>
        <w:t>;</w:t>
      </w:r>
    </w:p>
    <w:p w14:paraId="01108A25" w14:textId="77777777" w:rsidR="00AD4C36" w:rsidRDefault="00FA1D66" w:rsidP="000F07A2">
      <w:pPr>
        <w:pStyle w:val="Nadpis3"/>
      </w:pPr>
      <w:r>
        <w:t>smluvní pokutu ve výši 0,5 % ze sjednané ceny za etapu č. 2 (implementace) bez DPH za každý započatý den prodlení s dokončením etapy č. 2 (implementace)</w:t>
      </w:r>
      <w:r w:rsidR="00AD4C36">
        <w:t>;</w:t>
      </w:r>
    </w:p>
    <w:p w14:paraId="4DCF48D1" w14:textId="3E845286" w:rsidR="00856D80" w:rsidRDefault="00AD4C36" w:rsidP="000F07A2">
      <w:pPr>
        <w:pStyle w:val="Nadpis3"/>
      </w:pPr>
      <w:r>
        <w:t xml:space="preserve">smluvní pokutu ve výši 500.000 Kč </w:t>
      </w:r>
      <w:r w:rsidR="00E45316">
        <w:t xml:space="preserve">(pět set tisíc korun českých) </w:t>
      </w:r>
      <w:r>
        <w:t xml:space="preserve">za každý jednotlivý případ porušení mlčenlivosti dle čl. </w:t>
      </w:r>
      <w:r>
        <w:fldChar w:fldCharType="begin"/>
      </w:r>
      <w:r>
        <w:instrText xml:space="preserve"> REF _Ref164946706 \r \h </w:instrText>
      </w:r>
      <w:r>
        <w:fldChar w:fldCharType="separate"/>
      </w:r>
      <w:r w:rsidR="00AF185D">
        <w:t>1.5</w:t>
      </w:r>
      <w:r>
        <w:fldChar w:fldCharType="end"/>
      </w:r>
      <w:r>
        <w:t xml:space="preserve"> této smlouvy.</w:t>
      </w:r>
    </w:p>
    <w:p w14:paraId="1C1C8463" w14:textId="092D8657" w:rsidR="00FC0C7D" w:rsidRDefault="0062579A" w:rsidP="00FC0C7D">
      <w:pPr>
        <w:pStyle w:val="Nadpis2"/>
      </w:pPr>
      <w:r w:rsidRPr="00781E21">
        <w:t xml:space="preserve">Sankce </w:t>
      </w:r>
      <w:r w:rsidR="00FC0C7D" w:rsidRPr="00C8055F">
        <w:t>jsou splatné ve lhůtě 30 dnů</w:t>
      </w:r>
      <w:r w:rsidR="00814DFE">
        <w:t xml:space="preserve"> od doručení písemné výzvy k úhradě</w:t>
      </w:r>
      <w:r w:rsidR="00FC0C7D" w:rsidRPr="00C8055F">
        <w:t xml:space="preserve">. </w:t>
      </w:r>
    </w:p>
    <w:p w14:paraId="1149091D" w14:textId="7857DF6E" w:rsidR="00814DFE" w:rsidRPr="00814DFE" w:rsidRDefault="00307BAD" w:rsidP="00307BAD">
      <w:pPr>
        <w:pStyle w:val="Nadpis2"/>
      </w:pPr>
      <w:r w:rsidRPr="00307BAD">
        <w:t xml:space="preserve">Případný nárok </w:t>
      </w:r>
      <w:r>
        <w:t>o</w:t>
      </w:r>
      <w:r w:rsidRPr="00307BAD">
        <w:t>bjednatele na náhradu škody není úhradou smluvní pokuty dotčen ani nijak omezen</w:t>
      </w:r>
      <w:r>
        <w:t>.</w:t>
      </w:r>
    </w:p>
    <w:p w14:paraId="24296A05" w14:textId="6EEF5F7D" w:rsidR="00856D80" w:rsidRPr="00C8055F" w:rsidRDefault="00856D80" w:rsidP="00F870E8">
      <w:pPr>
        <w:pStyle w:val="Nadpis1"/>
      </w:pPr>
      <w:r w:rsidRPr="00C8055F">
        <w:t>Řešení sporů, rozhodné právo</w:t>
      </w:r>
    </w:p>
    <w:p w14:paraId="63D51177" w14:textId="3F46FB73" w:rsidR="00856D80" w:rsidRPr="00C8055F" w:rsidRDefault="00F870E8" w:rsidP="00F870E8">
      <w:pPr>
        <w:pStyle w:val="Nadpis2"/>
      </w:pPr>
      <w:r w:rsidRPr="00C8055F">
        <w:t>S</w:t>
      </w:r>
      <w:r w:rsidR="00856D80" w:rsidRPr="00C8055F">
        <w:t>mluvní strany vynaloží veškeré úsilí k tomu, aby vyřešily všechny spory, které by mohly vzniknout v souvislosti s touto smlouvou a její realizací</w:t>
      </w:r>
      <w:r w:rsidR="00F56B5A" w:rsidRPr="00C8055F">
        <w:t>,</w:t>
      </w:r>
      <w:r w:rsidR="00856D80" w:rsidRPr="00C8055F">
        <w:t xml:space="preserve"> v první řadě vzájemnou dohodou.</w:t>
      </w:r>
    </w:p>
    <w:p w14:paraId="000BDF4C" w14:textId="4DDAB456" w:rsidR="00856D80" w:rsidRPr="00C8055F" w:rsidRDefault="00856D80" w:rsidP="00F870E8">
      <w:pPr>
        <w:pStyle w:val="Nadpis2"/>
      </w:pPr>
      <w:r w:rsidRPr="00C8055F">
        <w:t xml:space="preserve">Smluvní strany se dohodly, že tato smlouva a práva a povinnosti z ní vyplývající se řídí a vykládají v souladu se zákony České republiky, zejména s příslušnými ustanoveními občanského zákoníku. </w:t>
      </w:r>
    </w:p>
    <w:p w14:paraId="1F5A96F9" w14:textId="6E636765" w:rsidR="00B42697" w:rsidRDefault="00B42697" w:rsidP="00B42697">
      <w:pPr>
        <w:pStyle w:val="Nadpis1"/>
      </w:pPr>
      <w:r>
        <w:t>Trvání smlouvy</w:t>
      </w:r>
    </w:p>
    <w:p w14:paraId="22050A44" w14:textId="3667874E" w:rsidR="00B42697" w:rsidRPr="00C8055F" w:rsidRDefault="00B42697" w:rsidP="00B42697">
      <w:pPr>
        <w:pStyle w:val="Nadpis2"/>
      </w:pPr>
      <w:r w:rsidRPr="00C8055F">
        <w:t>Smlouva se uzavírá na dobu určitou</w:t>
      </w:r>
      <w:r>
        <w:t>,</w:t>
      </w:r>
      <w:r w:rsidRPr="00C8055F">
        <w:t xml:space="preserve"> a to na období do ukončení poskytování technické podpory a rozšířené záruky specifikované v příloze č. 1.</w:t>
      </w:r>
    </w:p>
    <w:p w14:paraId="62820AA6" w14:textId="5A453190" w:rsidR="00856D80" w:rsidRPr="00C8055F" w:rsidRDefault="00856D80" w:rsidP="00F870E8">
      <w:pPr>
        <w:pStyle w:val="Nadpis2"/>
      </w:pPr>
      <w:r w:rsidRPr="00C8055F">
        <w:t>O</w:t>
      </w:r>
      <w:r w:rsidR="0062579A" w:rsidRPr="00C8055F">
        <w:t xml:space="preserve">bjednatel si vyhrazuje právo </w:t>
      </w:r>
      <w:r w:rsidR="0062579A" w:rsidRPr="00781E21">
        <w:t xml:space="preserve">smlouvu vypovědět </w:t>
      </w:r>
      <w:r w:rsidRPr="00C8055F">
        <w:t xml:space="preserve">bez uvedení důvodu s tříměsíční výpovědní </w:t>
      </w:r>
      <w:r w:rsidR="0062579A" w:rsidRPr="00781E21">
        <w:t>dobou</w:t>
      </w:r>
      <w:r w:rsidRPr="00781E21">
        <w:t xml:space="preserve"> </w:t>
      </w:r>
      <w:r w:rsidRPr="00C8055F">
        <w:t>bez finančního vyrovnání za služby, jejichž plnění by nastalo po</w:t>
      </w:r>
      <w:r w:rsidR="0062579A" w:rsidRPr="00C8055F">
        <w:t xml:space="preserve"> </w:t>
      </w:r>
      <w:r w:rsidR="0062579A" w:rsidRPr="00781E21">
        <w:t>výpovědní</w:t>
      </w:r>
      <w:r w:rsidRPr="00C8055F">
        <w:t xml:space="preserve"> </w:t>
      </w:r>
      <w:r w:rsidR="0062579A" w:rsidRPr="00781E21">
        <w:t>dob</w:t>
      </w:r>
      <w:r w:rsidRPr="00781E21">
        <w:t>ě.</w:t>
      </w:r>
    </w:p>
    <w:p w14:paraId="49DD8CB9" w14:textId="1170E1F6" w:rsidR="00856D80" w:rsidRPr="00C8055F" w:rsidRDefault="00856D80" w:rsidP="00F870E8">
      <w:pPr>
        <w:pStyle w:val="Nadpis1"/>
      </w:pPr>
      <w:r w:rsidRPr="00C8055F">
        <w:t>Závěrečná ustanovení</w:t>
      </w:r>
    </w:p>
    <w:p w14:paraId="303C59D9" w14:textId="57117B82" w:rsidR="007B50FC" w:rsidRPr="00781E21" w:rsidRDefault="00856D80" w:rsidP="007B50FC">
      <w:pPr>
        <w:pStyle w:val="Nadpis2"/>
      </w:pPr>
      <w:r w:rsidRPr="00C8055F">
        <w:t>Smlouva nabývá platnosti dnem jejího podpisu pos</w:t>
      </w:r>
      <w:r w:rsidR="007B50FC" w:rsidRPr="00C8055F">
        <w:t xml:space="preserve">ledním z účastníků této smlouvy a </w:t>
      </w:r>
      <w:r w:rsidR="007B50FC" w:rsidRPr="00781E21">
        <w:t>nabývá účinnosti dnem jejího uveřejnění v registru smluv.</w:t>
      </w:r>
    </w:p>
    <w:p w14:paraId="01E1718D" w14:textId="6641D768" w:rsidR="00856D80" w:rsidRPr="00781E21" w:rsidRDefault="007B50FC" w:rsidP="003D2F4C">
      <w:pPr>
        <w:pStyle w:val="Nadpis2"/>
      </w:pPr>
      <w:r w:rsidRPr="00781E21">
        <w:t xml:space="preserve">Tato </w:t>
      </w:r>
      <w:r w:rsidR="000A120C">
        <w:rPr>
          <w:rFonts w:cs="Times New Roman"/>
        </w:rPr>
        <w:t>s</w:t>
      </w:r>
      <w:r w:rsidRPr="00C8055F">
        <w:rPr>
          <w:rFonts w:cs="Times New Roman"/>
        </w:rPr>
        <w:t>mlouva</w:t>
      </w:r>
      <w:r w:rsidRPr="00781E21">
        <w:t xml:space="preserve"> podléhá uveřejnění v registru smluv podle zákona č. 340/2015 Sb., o zvláštních podmínkách účinnosti některých smluv, uveřejňování těchto smluv a o registru smluv (zákon o</w:t>
      </w:r>
      <w:r w:rsidR="000A120C">
        <w:rPr>
          <w:rFonts w:cs="Times New Roman"/>
        </w:rPr>
        <w:t> </w:t>
      </w:r>
      <w:r w:rsidRPr="00781E21">
        <w:t xml:space="preserve">registru smluv), ve znění pozdějších </w:t>
      </w:r>
      <w:r w:rsidR="000A120C">
        <w:rPr>
          <w:rFonts w:cs="Times New Roman"/>
        </w:rPr>
        <w:t>předpisů</w:t>
      </w:r>
      <w:r w:rsidRPr="00C8055F">
        <w:rPr>
          <w:rFonts w:cs="Times New Roman"/>
        </w:rPr>
        <w:t>.</w:t>
      </w:r>
      <w:r w:rsidRPr="00781E21">
        <w:t xml:space="preserve"> Smluvní strany souhlasí s uveřejněním </w:t>
      </w:r>
      <w:r w:rsidR="000A120C">
        <w:rPr>
          <w:rFonts w:cs="Times New Roman"/>
        </w:rPr>
        <w:t>s</w:t>
      </w:r>
      <w:r w:rsidRPr="00C8055F">
        <w:rPr>
          <w:rFonts w:cs="Times New Roman"/>
        </w:rPr>
        <w:t>mlouvy</w:t>
      </w:r>
      <w:r w:rsidRPr="00781E21">
        <w:t xml:space="preserve"> v jejím plném znění (vyjma osobních údajů, které budou před uveřejněním znečitelněny), a to včetně případných dodatků. Stejně tak </w:t>
      </w:r>
      <w:r w:rsidR="000A120C">
        <w:rPr>
          <w:rFonts w:cs="Times New Roman"/>
        </w:rPr>
        <w:t>s</w:t>
      </w:r>
      <w:r w:rsidRPr="00C8055F">
        <w:rPr>
          <w:rFonts w:cs="Times New Roman"/>
        </w:rPr>
        <w:t>mluvní</w:t>
      </w:r>
      <w:r w:rsidRPr="00781E21">
        <w:t xml:space="preserve"> strany souhlasí s uveřejněním informace o</w:t>
      </w:r>
      <w:r w:rsidR="000A120C">
        <w:rPr>
          <w:rFonts w:cs="Times New Roman"/>
        </w:rPr>
        <w:t> </w:t>
      </w:r>
      <w:r w:rsidRPr="00781E21">
        <w:t xml:space="preserve">celkové výši odměn, které </w:t>
      </w:r>
      <w:r w:rsidR="000A120C">
        <w:rPr>
          <w:rFonts w:cs="Times New Roman"/>
        </w:rPr>
        <w:t>dodavatel</w:t>
      </w:r>
      <w:r w:rsidR="000A120C" w:rsidRPr="00781E21">
        <w:t xml:space="preserve"> </w:t>
      </w:r>
      <w:r w:rsidRPr="00781E21">
        <w:t xml:space="preserve">obdržel dle této </w:t>
      </w:r>
      <w:r w:rsidR="000A120C">
        <w:rPr>
          <w:rFonts w:cs="Times New Roman"/>
        </w:rPr>
        <w:t>s</w:t>
      </w:r>
      <w:r w:rsidRPr="00C8055F">
        <w:rPr>
          <w:rFonts w:cs="Times New Roman"/>
        </w:rPr>
        <w:t>mlouvy</w:t>
      </w:r>
      <w:r w:rsidRPr="00781E21">
        <w:t xml:space="preserve">. Uveřejnění v registru smluv zajistí </w:t>
      </w:r>
      <w:r w:rsidR="000A120C">
        <w:rPr>
          <w:rFonts w:cs="Times New Roman"/>
        </w:rPr>
        <w:t>o</w:t>
      </w:r>
      <w:r w:rsidRPr="00C8055F">
        <w:t>bjednatel</w:t>
      </w:r>
      <w:r w:rsidR="000A120C">
        <w:t>.</w:t>
      </w:r>
    </w:p>
    <w:p w14:paraId="37BF8607" w14:textId="377AF01C" w:rsidR="00856D80" w:rsidRPr="00C8055F" w:rsidRDefault="00856D80" w:rsidP="003D2F4C">
      <w:pPr>
        <w:pStyle w:val="Nadpis2"/>
      </w:pPr>
      <w:r w:rsidRPr="00C8055F">
        <w:t>Obě smluvní strany souhlasí se zveřejněním všech náležitostí smluvního vztahu založeného touto smlouvou.</w:t>
      </w:r>
    </w:p>
    <w:p w14:paraId="625F77F2" w14:textId="421A220A" w:rsidR="00856D80" w:rsidRPr="00C8055F" w:rsidRDefault="00856D80" w:rsidP="003D2F4C">
      <w:pPr>
        <w:pStyle w:val="Nadpis2"/>
      </w:pPr>
      <w:r w:rsidRPr="00C8055F">
        <w:t xml:space="preserve">Smlouva je </w:t>
      </w:r>
      <w:r w:rsidR="003D2F4C" w:rsidRPr="00C8055F">
        <w:t xml:space="preserve">uzavřena elektronickými prostředky. Každá </w:t>
      </w:r>
      <w:r w:rsidR="00F56B5A" w:rsidRPr="00C8055F">
        <w:t xml:space="preserve">ze </w:t>
      </w:r>
      <w:r w:rsidR="003D2F4C" w:rsidRPr="00C8055F">
        <w:t>smluvních stran obdrží elektronicky oboustranně podepsaný dokument. V případě, že by došlo k uzavření standardní listinou formou, pak každá ze smluvních stran obdrží jeden listinný originál.</w:t>
      </w:r>
      <w:r w:rsidRPr="00C8055F">
        <w:t xml:space="preserve"> </w:t>
      </w:r>
    </w:p>
    <w:p w14:paraId="03896A24" w14:textId="36FEB078" w:rsidR="00856D80" w:rsidRPr="00C8055F" w:rsidRDefault="00856D80" w:rsidP="003D2F4C">
      <w:pPr>
        <w:pStyle w:val="Nadpis2"/>
      </w:pPr>
      <w:r w:rsidRPr="00C8055F">
        <w:lastRenderedPageBreak/>
        <w:t>Smluvní strany na závěr této smlouvy výslovně prohlašují, že jim nejsou známy žádné okolnosti bránící v uzavření této smlouvy.</w:t>
      </w:r>
    </w:p>
    <w:p w14:paraId="49B997C8" w14:textId="7BB10C9F" w:rsidR="00856D80" w:rsidRPr="00C8055F" w:rsidRDefault="00856D80" w:rsidP="003D2F4C">
      <w:pPr>
        <w:pStyle w:val="Nadpis2"/>
      </w:pPr>
      <w:r w:rsidRPr="00C8055F">
        <w:t xml:space="preserve">Smluvní strany prohlašují, že si tuto smlouvu před jejím podpisem přečetly, a shledaly, že její obsah přesně odpovídá jejich pravé a svobodné vůli a zakládá právní následky, jejichž dosažení svým jednáním sledovaly, a proto ji níže, prosty omylu, lsti a tísně, jako správnou podepisují. </w:t>
      </w:r>
    </w:p>
    <w:p w14:paraId="2D67AE19" w14:textId="0AF221FA" w:rsidR="00FC0C7D" w:rsidRPr="00C8055F" w:rsidRDefault="00FC0C7D" w:rsidP="00FC0C7D">
      <w:pPr>
        <w:pStyle w:val="Nadpis1"/>
      </w:pPr>
      <w:r w:rsidRPr="00C8055F">
        <w:t>Přílohy</w:t>
      </w:r>
    </w:p>
    <w:p w14:paraId="4BC85385" w14:textId="77777777" w:rsidR="00FC0C7D" w:rsidRPr="00C8055F" w:rsidRDefault="00FC0C7D" w:rsidP="00FC0C7D">
      <w:pPr>
        <w:pStyle w:val="Nadpis2"/>
        <w:keepNext/>
      </w:pPr>
      <w:r w:rsidRPr="00C8055F">
        <w:t>Nedílnou součástí této smlouvy jsou tyto její přílohy:</w:t>
      </w:r>
    </w:p>
    <w:p w14:paraId="5F38FA51" w14:textId="77777777" w:rsidR="00FC0C7D" w:rsidRPr="00C8055F" w:rsidRDefault="00FC0C7D" w:rsidP="00FC0C7D">
      <w:pPr>
        <w:pStyle w:val="Odstavecseseznamem"/>
        <w:numPr>
          <w:ilvl w:val="0"/>
          <w:numId w:val="5"/>
        </w:numPr>
      </w:pPr>
      <w:r w:rsidRPr="00C8055F">
        <w:t>Příloha č. 1:</w:t>
      </w:r>
      <w:r w:rsidRPr="00C8055F">
        <w:tab/>
        <w:t xml:space="preserve">Technická specifikace plnění </w:t>
      </w:r>
    </w:p>
    <w:p w14:paraId="27E7EFEF" w14:textId="77777777" w:rsidR="00FC0C7D" w:rsidRPr="00C8055F" w:rsidRDefault="00FC0C7D" w:rsidP="00FC0C7D">
      <w:pPr>
        <w:pStyle w:val="Odstavecseseznamem"/>
        <w:numPr>
          <w:ilvl w:val="0"/>
          <w:numId w:val="5"/>
        </w:numPr>
      </w:pPr>
      <w:r w:rsidRPr="00C8055F">
        <w:t>Příloha č. 2:</w:t>
      </w:r>
      <w:r w:rsidRPr="00C8055F">
        <w:tab/>
        <w:t>Ceny</w:t>
      </w:r>
    </w:p>
    <w:p w14:paraId="3E73ADAC" w14:textId="77777777" w:rsidR="00FC0C7D" w:rsidRPr="00C8055F" w:rsidRDefault="00FC0C7D" w:rsidP="00856D80"/>
    <w:p w14:paraId="38A65D38" w14:textId="77777777" w:rsidR="00FC0C7D" w:rsidRPr="00C8055F" w:rsidRDefault="00FC0C7D" w:rsidP="00856D80"/>
    <w:p w14:paraId="47A97A5E" w14:textId="77777777" w:rsidR="00FC0C7D" w:rsidRPr="00C8055F" w:rsidRDefault="00FC0C7D" w:rsidP="00856D80"/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9"/>
        <w:gridCol w:w="4453"/>
      </w:tblGrid>
      <w:tr w:rsidR="008B4307" w:rsidRPr="00C8055F" w14:paraId="00E950DE" w14:textId="77777777" w:rsidTr="008B4307">
        <w:tc>
          <w:tcPr>
            <w:tcW w:w="4253" w:type="dxa"/>
          </w:tcPr>
          <w:p w14:paraId="3374D55E" w14:textId="77777777" w:rsidR="008B4307" w:rsidRPr="00C8055F" w:rsidRDefault="008B4307" w:rsidP="00856D80">
            <w:r w:rsidRPr="00C8055F">
              <w:t>Objednatel:</w:t>
            </w:r>
          </w:p>
          <w:p w14:paraId="048081F6" w14:textId="2AFE2020" w:rsidR="008B4307" w:rsidRPr="00C8055F" w:rsidRDefault="008B4307" w:rsidP="00856D80">
            <w:r w:rsidRPr="00C8055F">
              <w:t xml:space="preserve">V Praze dne </w:t>
            </w:r>
            <w:r w:rsidRPr="00C8055F">
              <w:rPr>
                <w:i/>
                <w:iCs/>
              </w:rPr>
              <w:t>viz datum el. podpisu</w:t>
            </w:r>
          </w:p>
          <w:p w14:paraId="7DBE2133" w14:textId="77777777" w:rsidR="008B4307" w:rsidRPr="00C8055F" w:rsidRDefault="008B4307" w:rsidP="00856D80"/>
          <w:p w14:paraId="19DC55C4" w14:textId="77777777" w:rsidR="008B4307" w:rsidRPr="00C8055F" w:rsidRDefault="008B4307" w:rsidP="00856D80"/>
          <w:p w14:paraId="2A603DC8" w14:textId="77777777" w:rsidR="008B4307" w:rsidRPr="00C8055F" w:rsidRDefault="008B4307" w:rsidP="00856D80"/>
          <w:p w14:paraId="1C6AE56B" w14:textId="05DA6C99" w:rsidR="008B4307" w:rsidRPr="00C8055F" w:rsidRDefault="008B4307" w:rsidP="00FC0C7D">
            <w:pPr>
              <w:jc w:val="center"/>
            </w:pPr>
            <w:r w:rsidRPr="00C8055F">
              <w:t>……………………………………………………………..</w:t>
            </w:r>
          </w:p>
          <w:p w14:paraId="7E0D3A67" w14:textId="77777777" w:rsidR="00FC0C7D" w:rsidRPr="00C8055F" w:rsidRDefault="00FC0C7D" w:rsidP="00FC0C7D">
            <w:pPr>
              <w:pStyle w:val="Bezmezer"/>
              <w:jc w:val="center"/>
            </w:pPr>
            <w:r w:rsidRPr="00C8055F">
              <w:t>JUDr. Zdeněk Šponar</w:t>
            </w:r>
          </w:p>
          <w:p w14:paraId="656B651E" w14:textId="2C20B6B0" w:rsidR="008B4307" w:rsidRPr="00C8055F" w:rsidRDefault="00FC0C7D" w:rsidP="00FC0C7D">
            <w:pPr>
              <w:pStyle w:val="Bezmezer"/>
              <w:jc w:val="center"/>
            </w:pPr>
            <w:r w:rsidRPr="00C8055F">
              <w:t>ředitel IDSK</w:t>
            </w:r>
          </w:p>
        </w:tc>
        <w:tc>
          <w:tcPr>
            <w:tcW w:w="4100" w:type="dxa"/>
          </w:tcPr>
          <w:p w14:paraId="48A2B6FB" w14:textId="77777777" w:rsidR="008B4307" w:rsidRPr="00C8055F" w:rsidRDefault="008B4307" w:rsidP="00856D80">
            <w:r w:rsidRPr="00C8055F">
              <w:t>Dodavatel:</w:t>
            </w:r>
          </w:p>
          <w:p w14:paraId="4B415987" w14:textId="4CA3A4E3" w:rsidR="008B4307" w:rsidRPr="00C8055F" w:rsidRDefault="008B4307" w:rsidP="00856D80">
            <w:pPr>
              <w:rPr>
                <w:i/>
                <w:iCs/>
              </w:rPr>
            </w:pPr>
            <w:r w:rsidRPr="00C8055F">
              <w:t xml:space="preserve">V ……….. dne </w:t>
            </w:r>
            <w:r w:rsidRPr="00C8055F">
              <w:rPr>
                <w:i/>
                <w:iCs/>
              </w:rPr>
              <w:t>viz datum el. podpisu</w:t>
            </w:r>
          </w:p>
          <w:p w14:paraId="5BA554E7" w14:textId="77777777" w:rsidR="008B4307" w:rsidRPr="00C8055F" w:rsidRDefault="008B4307" w:rsidP="00856D80"/>
          <w:p w14:paraId="0D149045" w14:textId="77777777" w:rsidR="008B4307" w:rsidRPr="00C8055F" w:rsidRDefault="008B4307" w:rsidP="008B4307"/>
          <w:p w14:paraId="473B9C2C" w14:textId="77777777" w:rsidR="008B4307" w:rsidRPr="00C8055F" w:rsidRDefault="008B4307" w:rsidP="008B4307"/>
          <w:p w14:paraId="68EF63C2" w14:textId="77777777" w:rsidR="008B4307" w:rsidRPr="00C8055F" w:rsidRDefault="008B4307" w:rsidP="00FC0C7D">
            <w:pPr>
              <w:jc w:val="center"/>
            </w:pPr>
            <w:r w:rsidRPr="00C8055F">
              <w:t>……………………………………………………………..</w:t>
            </w:r>
          </w:p>
          <w:p w14:paraId="48B51E9A" w14:textId="77777777" w:rsidR="008B4307" w:rsidRPr="00C8055F" w:rsidRDefault="008B4307" w:rsidP="00FC0C7D">
            <w:pPr>
              <w:pStyle w:val="Bezmezer"/>
              <w:jc w:val="center"/>
            </w:pPr>
          </w:p>
          <w:p w14:paraId="4EE9F859" w14:textId="7E236C35" w:rsidR="00FC0C7D" w:rsidRPr="00C8055F" w:rsidRDefault="00FC0C7D" w:rsidP="00FC0C7D">
            <w:pPr>
              <w:pStyle w:val="Bezmezer"/>
              <w:jc w:val="center"/>
            </w:pPr>
          </w:p>
        </w:tc>
      </w:tr>
    </w:tbl>
    <w:p w14:paraId="588E98DF" w14:textId="77777777" w:rsidR="00856D80" w:rsidRPr="00C8055F" w:rsidRDefault="00856D80" w:rsidP="00856D80"/>
    <w:p w14:paraId="37432BCA" w14:textId="77777777" w:rsidR="003D2F4C" w:rsidRPr="00C8055F" w:rsidRDefault="003D2F4C" w:rsidP="00856D80"/>
    <w:sectPr w:rsidR="003D2F4C" w:rsidRPr="00C8055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B118A" w14:textId="77777777" w:rsidR="007C6A94" w:rsidRDefault="007C6A94" w:rsidP="00856D80">
      <w:pPr>
        <w:spacing w:before="0"/>
      </w:pPr>
      <w:r>
        <w:separator/>
      </w:r>
    </w:p>
  </w:endnote>
  <w:endnote w:type="continuationSeparator" w:id="0">
    <w:p w14:paraId="610A0ABA" w14:textId="77777777" w:rsidR="007C6A94" w:rsidRDefault="007C6A94" w:rsidP="00856D80">
      <w:pPr>
        <w:spacing w:before="0"/>
      </w:pPr>
      <w:r>
        <w:continuationSeparator/>
      </w:r>
    </w:p>
  </w:endnote>
  <w:endnote w:type="continuationNotice" w:id="1">
    <w:p w14:paraId="3C7614D3" w14:textId="77777777" w:rsidR="007C6A94" w:rsidRDefault="007C6A94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A4A23" w14:textId="2FE31EB3" w:rsidR="00856D80" w:rsidRDefault="00856D80">
    <w:pPr>
      <w:pStyle w:val="Zpat"/>
      <w:jc w:val="right"/>
    </w:pPr>
    <w:r>
      <w:t xml:space="preserve">Strana </w:t>
    </w:r>
    <w:sdt>
      <w:sdtPr>
        <w:id w:val="199321855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F0B1D">
          <w:rPr>
            <w:noProof/>
          </w:rPr>
          <w:t>4</w:t>
        </w:r>
        <w:r>
          <w:fldChar w:fldCharType="end"/>
        </w:r>
        <w:r>
          <w:t xml:space="preserve"> / </w:t>
        </w:r>
        <w:r w:rsidR="00A0401E">
          <w:fldChar w:fldCharType="begin"/>
        </w:r>
        <w:r w:rsidR="00A0401E">
          <w:instrText xml:space="preserve"> NUMPAGES   \* MERGEFORMAT </w:instrText>
        </w:r>
        <w:r w:rsidR="00A0401E">
          <w:fldChar w:fldCharType="separate"/>
        </w:r>
        <w:r w:rsidR="00DF0B1D">
          <w:rPr>
            <w:noProof/>
          </w:rPr>
          <w:t>5</w:t>
        </w:r>
        <w:r w:rsidR="00A0401E">
          <w:rPr>
            <w:noProof/>
          </w:rPr>
          <w:fldChar w:fldCharType="end"/>
        </w:r>
      </w:sdtContent>
    </w:sdt>
  </w:p>
  <w:p w14:paraId="5833EA05" w14:textId="77777777" w:rsidR="00856D80" w:rsidRDefault="00856D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ABEAD" w14:textId="77777777" w:rsidR="007C6A94" w:rsidRDefault="007C6A94" w:rsidP="00856D80">
      <w:pPr>
        <w:spacing w:before="0"/>
      </w:pPr>
      <w:r>
        <w:separator/>
      </w:r>
    </w:p>
  </w:footnote>
  <w:footnote w:type="continuationSeparator" w:id="0">
    <w:p w14:paraId="5F1EB13B" w14:textId="77777777" w:rsidR="007C6A94" w:rsidRDefault="007C6A94" w:rsidP="00856D80">
      <w:pPr>
        <w:spacing w:before="0"/>
      </w:pPr>
      <w:r>
        <w:continuationSeparator/>
      </w:r>
    </w:p>
  </w:footnote>
  <w:footnote w:type="continuationNotice" w:id="1">
    <w:p w14:paraId="1FB70ABB" w14:textId="77777777" w:rsidR="007C6A94" w:rsidRDefault="007C6A94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13B34" w14:textId="77777777" w:rsidR="007C6A94" w:rsidRDefault="007C6A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7E24E5"/>
    <w:multiLevelType w:val="multilevel"/>
    <w:tmpl w:val="E054755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C4F09CB"/>
    <w:multiLevelType w:val="hybridMultilevel"/>
    <w:tmpl w:val="ACFE1686"/>
    <w:lvl w:ilvl="0" w:tplc="6FC454B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1D1D32"/>
    <w:multiLevelType w:val="hybridMultilevel"/>
    <w:tmpl w:val="77E4DC8E"/>
    <w:lvl w:ilvl="0" w:tplc="6FC454B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36853"/>
    <w:multiLevelType w:val="hybridMultilevel"/>
    <w:tmpl w:val="A82C378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C5425A"/>
    <w:multiLevelType w:val="hybridMultilevel"/>
    <w:tmpl w:val="9742403A"/>
    <w:lvl w:ilvl="0" w:tplc="94226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165E01"/>
    <w:multiLevelType w:val="hybridMultilevel"/>
    <w:tmpl w:val="07520E1E"/>
    <w:lvl w:ilvl="0" w:tplc="6FC454B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CD5A30"/>
    <w:multiLevelType w:val="hybridMultilevel"/>
    <w:tmpl w:val="40C2B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4894820">
    <w:abstractNumId w:val="0"/>
  </w:num>
  <w:num w:numId="2" w16cid:durableId="558833422">
    <w:abstractNumId w:val="3"/>
  </w:num>
  <w:num w:numId="3" w16cid:durableId="989406478">
    <w:abstractNumId w:val="6"/>
  </w:num>
  <w:num w:numId="4" w16cid:durableId="222104014">
    <w:abstractNumId w:val="5"/>
  </w:num>
  <w:num w:numId="5" w16cid:durableId="1985700607">
    <w:abstractNumId w:val="2"/>
  </w:num>
  <w:num w:numId="6" w16cid:durableId="1214542801">
    <w:abstractNumId w:val="1"/>
  </w:num>
  <w:num w:numId="7" w16cid:durableId="265962135">
    <w:abstractNumId w:val="4"/>
  </w:num>
  <w:num w:numId="8" w16cid:durableId="676225035">
    <w:abstractNumId w:val="0"/>
  </w:num>
  <w:num w:numId="9" w16cid:durableId="97794772">
    <w:abstractNumId w:val="0"/>
  </w:num>
  <w:num w:numId="10" w16cid:durableId="1395810282">
    <w:abstractNumId w:val="0"/>
  </w:num>
  <w:num w:numId="11" w16cid:durableId="1227913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D80"/>
    <w:rsid w:val="0003683D"/>
    <w:rsid w:val="00066503"/>
    <w:rsid w:val="000857EE"/>
    <w:rsid w:val="000A120C"/>
    <w:rsid w:val="000F07A2"/>
    <w:rsid w:val="00132316"/>
    <w:rsid w:val="0014199C"/>
    <w:rsid w:val="00164661"/>
    <w:rsid w:val="00191521"/>
    <w:rsid w:val="00206CFA"/>
    <w:rsid w:val="0022721E"/>
    <w:rsid w:val="0024226E"/>
    <w:rsid w:val="002E3702"/>
    <w:rsid w:val="00306F0F"/>
    <w:rsid w:val="00307BAD"/>
    <w:rsid w:val="00374B04"/>
    <w:rsid w:val="00376B01"/>
    <w:rsid w:val="00380392"/>
    <w:rsid w:val="003C4EF2"/>
    <w:rsid w:val="003D2F4C"/>
    <w:rsid w:val="004048ED"/>
    <w:rsid w:val="004400B9"/>
    <w:rsid w:val="004629CD"/>
    <w:rsid w:val="00522AEC"/>
    <w:rsid w:val="0052523C"/>
    <w:rsid w:val="00586CDB"/>
    <w:rsid w:val="005A5AEE"/>
    <w:rsid w:val="005C39F9"/>
    <w:rsid w:val="0062579A"/>
    <w:rsid w:val="00635652"/>
    <w:rsid w:val="006A2FED"/>
    <w:rsid w:val="006C45FA"/>
    <w:rsid w:val="006F737B"/>
    <w:rsid w:val="00710C82"/>
    <w:rsid w:val="00721F8F"/>
    <w:rsid w:val="00742BCF"/>
    <w:rsid w:val="00776608"/>
    <w:rsid w:val="00781E21"/>
    <w:rsid w:val="007B50FC"/>
    <w:rsid w:val="007B7073"/>
    <w:rsid w:val="007C6A94"/>
    <w:rsid w:val="00814DFE"/>
    <w:rsid w:val="00856D80"/>
    <w:rsid w:val="008B4307"/>
    <w:rsid w:val="008C626A"/>
    <w:rsid w:val="00945CA9"/>
    <w:rsid w:val="009C0838"/>
    <w:rsid w:val="009C1BB6"/>
    <w:rsid w:val="00A0401E"/>
    <w:rsid w:val="00A52F28"/>
    <w:rsid w:val="00A75F6E"/>
    <w:rsid w:val="00A77826"/>
    <w:rsid w:val="00A8758C"/>
    <w:rsid w:val="00AA003B"/>
    <w:rsid w:val="00AD065D"/>
    <w:rsid w:val="00AD4C36"/>
    <w:rsid w:val="00AE6386"/>
    <w:rsid w:val="00AF185D"/>
    <w:rsid w:val="00B14AB9"/>
    <w:rsid w:val="00B27D88"/>
    <w:rsid w:val="00B32628"/>
    <w:rsid w:val="00B42697"/>
    <w:rsid w:val="00B81F18"/>
    <w:rsid w:val="00B83C85"/>
    <w:rsid w:val="00BB5791"/>
    <w:rsid w:val="00BC6419"/>
    <w:rsid w:val="00BD3D8A"/>
    <w:rsid w:val="00BF0523"/>
    <w:rsid w:val="00C14B9F"/>
    <w:rsid w:val="00C8055F"/>
    <w:rsid w:val="00C94A4F"/>
    <w:rsid w:val="00CE0144"/>
    <w:rsid w:val="00D20848"/>
    <w:rsid w:val="00D26BAA"/>
    <w:rsid w:val="00D35306"/>
    <w:rsid w:val="00D452DB"/>
    <w:rsid w:val="00D672BF"/>
    <w:rsid w:val="00D67D0F"/>
    <w:rsid w:val="00D914A3"/>
    <w:rsid w:val="00DB04AB"/>
    <w:rsid w:val="00DD3C00"/>
    <w:rsid w:val="00DD4201"/>
    <w:rsid w:val="00DF0B1D"/>
    <w:rsid w:val="00DF4E70"/>
    <w:rsid w:val="00DF5452"/>
    <w:rsid w:val="00DF767C"/>
    <w:rsid w:val="00E07452"/>
    <w:rsid w:val="00E45316"/>
    <w:rsid w:val="00E80A9E"/>
    <w:rsid w:val="00ED3918"/>
    <w:rsid w:val="00F36899"/>
    <w:rsid w:val="00F56B5A"/>
    <w:rsid w:val="00F644D3"/>
    <w:rsid w:val="00F870E8"/>
    <w:rsid w:val="00FA1D66"/>
    <w:rsid w:val="00FB5989"/>
    <w:rsid w:val="00FC0C7D"/>
    <w:rsid w:val="00FC64F1"/>
    <w:rsid w:val="00FF1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C9E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6D80"/>
    <w:pPr>
      <w:spacing w:before="120" w:after="0" w:line="240" w:lineRule="auto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856D80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C6A94"/>
    <w:pPr>
      <w:keepLines/>
      <w:numPr>
        <w:ilvl w:val="1"/>
        <w:numId w:val="1"/>
      </w:numPr>
      <w:outlineLvl w:val="1"/>
    </w:pPr>
    <w:rPr>
      <w:rFonts w:eastAsiaTheme="majorEastAsia" w:cstheme="minorHAnsi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F07A2"/>
    <w:pPr>
      <w:keepNext/>
      <w:keepLines/>
      <w:numPr>
        <w:ilvl w:val="2"/>
        <w:numId w:val="1"/>
      </w:numPr>
      <w:spacing w:before="60"/>
      <w:ind w:left="1276"/>
      <w:outlineLvl w:val="2"/>
    </w:pPr>
    <w:rPr>
      <w:rFonts w:eastAsiaTheme="majorEastAsia" w:cstheme="minorHAnsi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56D8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56D8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56D8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56D8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56D8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56D8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56D80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856D80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56D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856D80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856D80"/>
    <w:rPr>
      <w:rFonts w:eastAsiaTheme="majorEastAsia" w:cstheme="minorHAnsi"/>
    </w:rPr>
  </w:style>
  <w:style w:type="character" w:customStyle="1" w:styleId="Nadpis3Char">
    <w:name w:val="Nadpis 3 Char"/>
    <w:basedOn w:val="Standardnpsmoodstavce"/>
    <w:link w:val="Nadpis3"/>
    <w:uiPriority w:val="9"/>
    <w:rsid w:val="000F07A2"/>
    <w:rPr>
      <w:rFonts w:eastAsiaTheme="majorEastAsia" w:cstheme="minorHAnsi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56D8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56D8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56D8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56D8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56D8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56D8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856D80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856D80"/>
  </w:style>
  <w:style w:type="paragraph" w:styleId="Zpat">
    <w:name w:val="footer"/>
    <w:basedOn w:val="Normln"/>
    <w:link w:val="ZpatChar"/>
    <w:uiPriority w:val="99"/>
    <w:unhideWhenUsed/>
    <w:rsid w:val="00856D80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856D80"/>
  </w:style>
  <w:style w:type="paragraph" w:styleId="Odstavecseseznamem">
    <w:name w:val="List Paragraph"/>
    <w:basedOn w:val="Normln"/>
    <w:uiPriority w:val="34"/>
    <w:qFormat/>
    <w:rsid w:val="00635652"/>
    <w:pPr>
      <w:ind w:left="720"/>
      <w:contextualSpacing/>
    </w:pPr>
  </w:style>
  <w:style w:type="table" w:styleId="Mkatabulky">
    <w:name w:val="Table Grid"/>
    <w:basedOn w:val="Normlntabulka"/>
    <w:uiPriority w:val="39"/>
    <w:rsid w:val="008B4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zev"/>
    <w:next w:val="Normln"/>
    <w:link w:val="PodnadpisChar"/>
    <w:uiPriority w:val="11"/>
    <w:qFormat/>
    <w:rsid w:val="00A75F6E"/>
    <w:pPr>
      <w:numPr>
        <w:ilvl w:val="1"/>
      </w:numPr>
      <w:spacing w:before="120" w:after="160"/>
      <w:jc w:val="center"/>
    </w:pPr>
    <w:rPr>
      <w:rFonts w:eastAsiaTheme="minorEastAsia"/>
      <w:b/>
      <w:bCs/>
      <w:spacing w:val="0"/>
      <w:sz w:val="40"/>
      <w:szCs w:val="40"/>
    </w:rPr>
  </w:style>
  <w:style w:type="character" w:customStyle="1" w:styleId="PodnadpisChar">
    <w:name w:val="Podnadpis Char"/>
    <w:basedOn w:val="Standardnpsmoodstavce"/>
    <w:link w:val="Podnadpis"/>
    <w:uiPriority w:val="11"/>
    <w:rsid w:val="00A75F6E"/>
    <w:rPr>
      <w:rFonts w:asciiTheme="majorHAnsi" w:eastAsiaTheme="minorEastAsia" w:hAnsiTheme="majorHAnsi" w:cstheme="majorBidi"/>
      <w:b/>
      <w:bCs/>
      <w:kern w:val="28"/>
      <w:sz w:val="40"/>
      <w:szCs w:val="40"/>
    </w:rPr>
  </w:style>
  <w:style w:type="paragraph" w:styleId="Revize">
    <w:name w:val="Revision"/>
    <w:hidden/>
    <w:uiPriority w:val="99"/>
    <w:semiHidden/>
    <w:rsid w:val="00A75F6E"/>
    <w:pPr>
      <w:spacing w:after="0" w:line="240" w:lineRule="auto"/>
    </w:pPr>
  </w:style>
  <w:style w:type="paragraph" w:customStyle="1" w:styleId="Default">
    <w:name w:val="Default"/>
    <w:rsid w:val="007B50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E80A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8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80A9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0A9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0A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54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DA863-D1CB-4CA8-B94C-060666E68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1960</Words>
  <Characters>11565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2024-04-29T10:08:00Z</dcterms:created>
  <dcterms:modified xsi:type="dcterms:W3CDTF">2024-04-29T10:10:00Z</dcterms:modified>
</cp:coreProperties>
</file>